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DA52CB" w:rsidRPr="00DB3EFC" w:rsidTr="008267E7">
        <w:trPr>
          <w:trHeight w:val="1790"/>
        </w:trPr>
        <w:tc>
          <w:tcPr>
            <w:tcW w:w="1915" w:type="dxa"/>
            <w:shd w:val="clear" w:color="auto" w:fill="FFFFFF"/>
          </w:tcPr>
          <w:p w:rsidR="00DA52CB" w:rsidRPr="00DB3EFC" w:rsidRDefault="00AB1D43" w:rsidP="008267E7">
            <w:pPr>
              <w:rPr>
                <w:rFonts w:asciiTheme="majorBidi" w:hAnsiTheme="majorBidi" w:cstheme="majorBidi"/>
                <w:szCs w:val="22"/>
              </w:rPr>
            </w:pPr>
            <w:bookmarkStart w:id="0" w:name="logo"/>
            <w:bookmarkStart w:id="1" w:name="_GoBack"/>
            <w:bookmarkEnd w:id="1"/>
            <w:r w:rsidRPr="00DB3EFC">
              <w:rPr>
                <w:rFonts w:asciiTheme="majorBidi" w:hAnsiTheme="majorBidi" w:cstheme="majorBidi"/>
                <w:noProof/>
                <w:szCs w:val="22"/>
                <w:lang w:eastAsia="en-GB"/>
              </w:rPr>
              <w:drawing>
                <wp:inline distT="0" distB="0" distL="0" distR="0" wp14:anchorId="16BB747B" wp14:editId="307044D0">
                  <wp:extent cx="1086485" cy="873125"/>
                  <wp:effectExtent l="0" t="0" r="0" b="3175"/>
                  <wp:docPr id="5" name="Picture 1" descr="ICAO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BI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6485" cy="873125"/>
                          </a:xfrm>
                          <a:prstGeom prst="rect">
                            <a:avLst/>
                          </a:prstGeom>
                          <a:noFill/>
                          <a:ln>
                            <a:noFill/>
                          </a:ln>
                        </pic:spPr>
                      </pic:pic>
                    </a:graphicData>
                  </a:graphic>
                </wp:inline>
              </w:drawing>
            </w:r>
            <w:bookmarkEnd w:id="0"/>
          </w:p>
        </w:tc>
        <w:tc>
          <w:tcPr>
            <w:tcW w:w="3895" w:type="dxa"/>
            <w:shd w:val="clear" w:color="auto" w:fill="FFFFFF"/>
            <w:tcMar>
              <w:right w:w="0" w:type="dxa"/>
            </w:tcMar>
          </w:tcPr>
          <w:p w:rsidR="00F97A6F" w:rsidRPr="00DB3EFC" w:rsidRDefault="00AB1D43" w:rsidP="008267E7">
            <w:pPr>
              <w:rPr>
                <w:rFonts w:asciiTheme="majorBidi" w:hAnsiTheme="majorBidi" w:cstheme="majorBidi"/>
                <w:szCs w:val="22"/>
              </w:rPr>
            </w:pPr>
            <w:r w:rsidRPr="00DB3EFC">
              <w:rPr>
                <w:rFonts w:asciiTheme="majorBidi" w:hAnsiTheme="majorBidi" w:cstheme="majorBidi"/>
                <w:noProof/>
                <w:szCs w:val="22"/>
                <w:lang w:eastAsia="en-GB"/>
              </w:rPr>
              <mc:AlternateContent>
                <mc:Choice Requires="wps">
                  <w:drawing>
                    <wp:anchor distT="0" distB="0" distL="114300" distR="114300" simplePos="0" relativeHeight="251657728" behindDoc="0" locked="0" layoutInCell="1" allowOverlap="1" wp14:anchorId="5E0CA6E5" wp14:editId="266B7609">
                      <wp:simplePos x="0" y="0"/>
                      <wp:positionH relativeFrom="column">
                        <wp:posOffset>12700</wp:posOffset>
                      </wp:positionH>
                      <wp:positionV relativeFrom="paragraph">
                        <wp:posOffset>342900</wp:posOffset>
                      </wp:positionV>
                      <wp:extent cx="2400300" cy="0"/>
                      <wp:effectExtent l="12700" t="9525" r="6350" b="9525"/>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8NM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OoDw0wS&#10;AgAAKAQAAA4AAAAAAAAAAAAAAAAALgIAAGRycy9lMm9Eb2MueG1sUEsBAi0AFAAGAAgAAAAhABes&#10;0mLbAAAABwEAAA8AAAAAAAAAAAAAAAAAbAQAAGRycy9kb3ducmV2LnhtbFBLBQYAAAAABAAEAPMA&#10;AAB0BQAAAAA=&#10;"/>
                  </w:pict>
                </mc:Fallback>
              </mc:AlternateContent>
            </w:r>
          </w:p>
          <w:p w:rsidR="00F97A6F" w:rsidRPr="00DB3EFC" w:rsidRDefault="00F97A6F" w:rsidP="008267E7">
            <w:pPr>
              <w:rPr>
                <w:rFonts w:asciiTheme="majorBidi" w:hAnsiTheme="majorBidi" w:cstheme="majorBidi"/>
                <w:szCs w:val="22"/>
              </w:rPr>
            </w:pPr>
            <w:r w:rsidRPr="00DB3EFC">
              <w:rPr>
                <w:rFonts w:asciiTheme="majorBidi" w:hAnsiTheme="majorBidi" w:cstheme="majorBidi"/>
                <w:szCs w:val="22"/>
              </w:rPr>
              <w:t>International Civil Aviation Organization</w:t>
            </w:r>
          </w:p>
          <w:p w:rsidR="00F97A6F" w:rsidRPr="00DB3EFC" w:rsidRDefault="00F97A6F" w:rsidP="008267E7">
            <w:pPr>
              <w:rPr>
                <w:rFonts w:asciiTheme="majorBidi" w:hAnsiTheme="majorBidi" w:cstheme="majorBidi"/>
                <w:szCs w:val="22"/>
              </w:rPr>
            </w:pPr>
          </w:p>
          <w:p w:rsidR="0014775C" w:rsidRPr="00DB3EFC" w:rsidRDefault="00FF2D99" w:rsidP="008267E7">
            <w:pPr>
              <w:rPr>
                <w:rFonts w:asciiTheme="majorBidi" w:hAnsiTheme="majorBidi" w:cstheme="majorBidi"/>
                <w:b/>
                <w:szCs w:val="22"/>
              </w:rPr>
            </w:pPr>
            <w:r w:rsidRPr="00DB3EFC">
              <w:rPr>
                <w:rFonts w:asciiTheme="majorBidi" w:hAnsiTheme="majorBidi" w:cstheme="majorBidi"/>
                <w:b/>
                <w:szCs w:val="22"/>
              </w:rPr>
              <w:t>INFORMATION PAPER</w:t>
            </w:r>
          </w:p>
          <w:p w:rsidR="0014775C" w:rsidRPr="00DB3EFC" w:rsidRDefault="0014775C" w:rsidP="008267E7">
            <w:pPr>
              <w:rPr>
                <w:rFonts w:asciiTheme="majorBidi" w:hAnsiTheme="majorBidi" w:cstheme="majorBidi"/>
                <w:b/>
                <w:szCs w:val="22"/>
              </w:rPr>
            </w:pP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011"/>
            </w:tblGrid>
            <w:tr w:rsidR="00DA52CB" w:rsidRPr="00DB3EFC" w:rsidTr="008267E7">
              <w:trPr>
                <w:jc w:val="right"/>
              </w:trPr>
              <w:tc>
                <w:tcPr>
                  <w:tcW w:w="0" w:type="auto"/>
                </w:tcPr>
                <w:p w:rsidR="0019707A" w:rsidRPr="00DB3EFC" w:rsidRDefault="0019707A" w:rsidP="002C3778">
                  <w:pPr>
                    <w:framePr w:hSpace="180" w:wrap="around" w:vAnchor="text" w:hAnchor="text" w:y="1"/>
                    <w:suppressOverlap/>
                    <w:jc w:val="left"/>
                    <w:rPr>
                      <w:rFonts w:asciiTheme="majorBidi" w:hAnsiTheme="majorBidi" w:cstheme="majorBidi"/>
                      <w:szCs w:val="22"/>
                    </w:rPr>
                  </w:pPr>
                  <w:r w:rsidRPr="00DB3EFC">
                    <w:rPr>
                      <w:rFonts w:asciiTheme="majorBidi" w:hAnsiTheme="majorBidi" w:cstheme="majorBidi"/>
                      <w:szCs w:val="22"/>
                    </w:rPr>
                    <w:t>IP/ICAO</w:t>
                  </w:r>
                </w:p>
                <w:p w:rsidR="00A2022F" w:rsidRPr="00DB3EFC" w:rsidRDefault="0019707A" w:rsidP="002C3778">
                  <w:pPr>
                    <w:framePr w:hSpace="180" w:wrap="around" w:vAnchor="text" w:hAnchor="text" w:y="1"/>
                    <w:suppressOverlap/>
                    <w:jc w:val="left"/>
                    <w:rPr>
                      <w:rFonts w:asciiTheme="majorBidi" w:hAnsiTheme="majorBidi" w:cstheme="majorBidi"/>
                      <w:b/>
                      <w:szCs w:val="22"/>
                    </w:rPr>
                  </w:pPr>
                  <w:bookmarkStart w:id="2" w:name="restricted"/>
                  <w:bookmarkStart w:id="3" w:name="addendum_corrigendum_appendix"/>
                  <w:bookmarkStart w:id="4" w:name="revision_no"/>
                  <w:bookmarkStart w:id="5" w:name="revision_date"/>
                  <w:bookmarkStart w:id="6" w:name="related_to"/>
                  <w:bookmarkStart w:id="7" w:name="date"/>
                  <w:bookmarkEnd w:id="2"/>
                  <w:bookmarkEnd w:id="3"/>
                  <w:bookmarkEnd w:id="4"/>
                  <w:bookmarkEnd w:id="5"/>
                  <w:bookmarkEnd w:id="6"/>
                  <w:r w:rsidRPr="00DB3EFC">
                    <w:rPr>
                      <w:rFonts w:asciiTheme="majorBidi" w:hAnsiTheme="majorBidi" w:cstheme="majorBidi"/>
                      <w:szCs w:val="22"/>
                    </w:rPr>
                    <w:t>2/04/1</w:t>
                  </w:r>
                  <w:bookmarkEnd w:id="7"/>
                  <w:r w:rsidRPr="00DB3EFC">
                    <w:rPr>
                      <w:rFonts w:asciiTheme="majorBidi" w:hAnsiTheme="majorBidi" w:cstheme="majorBidi"/>
                      <w:szCs w:val="22"/>
                    </w:rPr>
                    <w:t>5</w:t>
                  </w:r>
                  <w:bookmarkStart w:id="8" w:name="info_paper"/>
                  <w:bookmarkEnd w:id="8"/>
                </w:p>
              </w:tc>
            </w:tr>
            <w:tr w:rsidR="00DA52CB" w:rsidRPr="00DB3EFC" w:rsidTr="008267E7">
              <w:trPr>
                <w:jc w:val="right"/>
              </w:trPr>
              <w:tc>
                <w:tcPr>
                  <w:tcW w:w="0" w:type="auto"/>
                </w:tcPr>
                <w:p w:rsidR="00DA52CB" w:rsidRPr="00DB3EFC" w:rsidRDefault="00DA52CB" w:rsidP="002C3778">
                  <w:pPr>
                    <w:framePr w:hSpace="180" w:wrap="around" w:vAnchor="text" w:hAnchor="text" w:y="1"/>
                    <w:suppressOverlap/>
                    <w:jc w:val="left"/>
                    <w:rPr>
                      <w:rFonts w:asciiTheme="majorBidi" w:hAnsiTheme="majorBidi" w:cstheme="majorBidi"/>
                      <w:szCs w:val="22"/>
                    </w:rPr>
                  </w:pPr>
                  <w:bookmarkStart w:id="9" w:name="language"/>
                  <w:bookmarkEnd w:id="9"/>
                </w:p>
              </w:tc>
            </w:tr>
          </w:tbl>
          <w:p w:rsidR="00DA52CB" w:rsidRPr="00DB3EFC" w:rsidRDefault="00DA52CB" w:rsidP="008267E7">
            <w:pPr>
              <w:tabs>
                <w:tab w:val="left" w:pos="720"/>
                <w:tab w:val="left" w:pos="1440"/>
                <w:tab w:val="left" w:pos="1800"/>
                <w:tab w:val="left" w:pos="2160"/>
                <w:tab w:val="left" w:pos="2520"/>
                <w:tab w:val="left" w:pos="2880"/>
              </w:tabs>
              <w:ind w:left="4320"/>
              <w:rPr>
                <w:rFonts w:asciiTheme="majorBidi" w:hAnsiTheme="majorBidi" w:cstheme="majorBidi"/>
                <w:b/>
                <w:szCs w:val="22"/>
              </w:rPr>
            </w:pPr>
          </w:p>
        </w:tc>
      </w:tr>
    </w:tbl>
    <w:p w:rsidR="009B452C" w:rsidRPr="00DB3EFC" w:rsidRDefault="009B452C" w:rsidP="009B452C">
      <w:pPr>
        <w:jc w:val="center"/>
        <w:rPr>
          <w:rFonts w:asciiTheme="majorBidi" w:hAnsiTheme="majorBidi" w:cstheme="majorBidi"/>
          <w:b/>
          <w:szCs w:val="22"/>
        </w:rPr>
      </w:pPr>
      <w:bookmarkStart w:id="10" w:name="text_above"/>
      <w:bookmarkStart w:id="11" w:name="working_body_type"/>
      <w:bookmarkEnd w:id="10"/>
    </w:p>
    <w:p w:rsidR="009B452C" w:rsidRPr="00DB3EFC" w:rsidRDefault="009B452C" w:rsidP="009B452C">
      <w:pPr>
        <w:jc w:val="center"/>
        <w:rPr>
          <w:rFonts w:asciiTheme="majorBidi" w:hAnsiTheme="majorBidi" w:cstheme="majorBidi"/>
          <w:b/>
          <w:szCs w:val="22"/>
        </w:rPr>
      </w:pPr>
      <w:r w:rsidRPr="00DB3EFC">
        <w:rPr>
          <w:rFonts w:asciiTheme="majorBidi" w:hAnsiTheme="majorBidi" w:cstheme="majorBidi"/>
          <w:b/>
          <w:szCs w:val="22"/>
        </w:rPr>
        <w:t>INFORMATION PAPER ON THE POST-2015 SUSTAINABLE DEVELOPMENT GOALS</w:t>
      </w:r>
    </w:p>
    <w:p w:rsidR="009B452C" w:rsidRPr="00DB3EFC" w:rsidRDefault="009B452C" w:rsidP="009B452C">
      <w:pPr>
        <w:rPr>
          <w:rFonts w:asciiTheme="majorBidi" w:hAnsiTheme="majorBidi" w:cstheme="majorBidi"/>
          <w:szCs w:val="22"/>
        </w:rPr>
      </w:pPr>
      <w:bookmarkStart w:id="12" w:name="text_below"/>
      <w:bookmarkEnd w:id="12"/>
    </w:p>
    <w:p w:rsidR="009B452C" w:rsidRPr="00DB3EFC" w:rsidRDefault="009B452C" w:rsidP="009B452C">
      <w:pPr>
        <w:jc w:val="center"/>
        <w:rPr>
          <w:rFonts w:asciiTheme="majorBidi" w:hAnsiTheme="majorBidi" w:cstheme="majorBidi"/>
          <w:b/>
          <w:szCs w:val="22"/>
        </w:rPr>
      </w:pPr>
      <w:r w:rsidRPr="00DB3EFC">
        <w:rPr>
          <w:rFonts w:asciiTheme="majorBidi" w:hAnsiTheme="majorBidi" w:cstheme="majorBidi"/>
          <w:b/>
          <w:szCs w:val="22"/>
        </w:rPr>
        <w:t>UN Summit, September 2015</w:t>
      </w:r>
    </w:p>
    <w:p w:rsidR="009B452C" w:rsidRPr="00DB3EFC" w:rsidRDefault="009B452C" w:rsidP="009B452C">
      <w:pPr>
        <w:jc w:val="center"/>
        <w:rPr>
          <w:rFonts w:asciiTheme="majorBidi" w:hAnsiTheme="majorBidi" w:cstheme="majorBidi"/>
          <w:b/>
          <w:szCs w:val="22"/>
        </w:rPr>
      </w:pPr>
    </w:p>
    <w:p w:rsidR="009B452C" w:rsidRPr="00DB3EFC" w:rsidRDefault="009B452C" w:rsidP="009B452C">
      <w:pPr>
        <w:widowControl w:val="0"/>
        <w:ind w:left="1080" w:right="1080"/>
        <w:jc w:val="center"/>
        <w:outlineLvl w:val="0"/>
        <w:rPr>
          <w:rFonts w:asciiTheme="majorBidi" w:hAnsiTheme="majorBidi" w:cstheme="majorBidi"/>
          <w:b/>
          <w:szCs w:val="22"/>
          <w:u w:val="single"/>
        </w:rPr>
      </w:pPr>
      <w:r w:rsidRPr="00DB3EFC">
        <w:rPr>
          <w:rFonts w:asciiTheme="majorBidi" w:hAnsiTheme="majorBidi" w:cstheme="majorBidi"/>
          <w:b/>
          <w:szCs w:val="22"/>
          <w:u w:val="single"/>
        </w:rPr>
        <w:t>Proposed Indicators</w:t>
      </w:r>
    </w:p>
    <w:p w:rsidR="009B452C" w:rsidRPr="00DB3EFC" w:rsidRDefault="009B452C" w:rsidP="009B452C">
      <w:pPr>
        <w:pStyle w:val="2Para"/>
        <w:numPr>
          <w:ilvl w:val="0"/>
          <w:numId w:val="0"/>
        </w:numPr>
        <w:jc w:val="center"/>
        <w:rPr>
          <w:rFonts w:asciiTheme="majorBidi" w:hAnsiTheme="majorBidi" w:cstheme="majorBidi"/>
          <w:b/>
          <w:bCs/>
        </w:rPr>
      </w:pPr>
      <w:r w:rsidRPr="00DB3EFC">
        <w:rPr>
          <w:rFonts w:asciiTheme="majorBidi" w:hAnsiTheme="majorBidi" w:cstheme="majorBidi"/>
          <w:b/>
          <w:bCs/>
        </w:rPr>
        <w:t>Goal 8 – Promote sustained, inclusive and sustainable economic growth, full and productive employment and decent work for all</w:t>
      </w:r>
    </w:p>
    <w:p w:rsidR="009B452C" w:rsidRPr="00DB3EFC" w:rsidRDefault="009B452C" w:rsidP="009B452C">
      <w:pPr>
        <w:pStyle w:val="2Para"/>
        <w:numPr>
          <w:ilvl w:val="0"/>
          <w:numId w:val="0"/>
        </w:numPr>
        <w:jc w:val="center"/>
        <w:rPr>
          <w:rFonts w:asciiTheme="majorBidi" w:hAnsiTheme="majorBidi" w:cstheme="majorBidi"/>
          <w:b/>
          <w:bCs/>
        </w:rPr>
      </w:pPr>
      <w:r w:rsidRPr="00DB3EFC">
        <w:rPr>
          <w:rFonts w:asciiTheme="majorBidi" w:hAnsiTheme="majorBidi" w:cstheme="majorBidi"/>
          <w:b/>
          <w:bCs/>
        </w:rPr>
        <w:t xml:space="preserve">Target 8.9 </w:t>
      </w:r>
      <w:proofErr w:type="gramStart"/>
      <w:r w:rsidRPr="00DB3EFC">
        <w:rPr>
          <w:rFonts w:asciiTheme="majorBidi" w:hAnsiTheme="majorBidi" w:cstheme="majorBidi"/>
          <w:b/>
          <w:bCs/>
        </w:rPr>
        <w:t>–  By</w:t>
      </w:r>
      <w:proofErr w:type="gramEnd"/>
      <w:r w:rsidRPr="00DB3EFC">
        <w:rPr>
          <w:rFonts w:asciiTheme="majorBidi" w:hAnsiTheme="majorBidi" w:cstheme="majorBidi"/>
          <w:b/>
          <w:bCs/>
        </w:rPr>
        <w:t xml:space="preserve"> 2030, devise and implement policies to promote sustainable tourism that creates jobs and promotes local culture and products.</w:t>
      </w:r>
    </w:p>
    <w:p w:rsidR="009B452C" w:rsidRPr="00DB3EFC" w:rsidRDefault="009B452C" w:rsidP="009B452C">
      <w:pPr>
        <w:pStyle w:val="1Heading"/>
        <w:rPr>
          <w:rFonts w:asciiTheme="majorBidi" w:hAnsiTheme="majorBidi" w:cstheme="majorBidi"/>
        </w:rPr>
      </w:pPr>
      <w:bookmarkStart w:id="13" w:name="title_below_city_from_to"/>
      <w:bookmarkStart w:id="14" w:name="agenda_item"/>
      <w:bookmarkStart w:id="15" w:name="presented_by"/>
      <w:bookmarkStart w:id="16" w:name="addendum_below_title"/>
      <w:bookmarkStart w:id="17" w:name="document_no_below_title"/>
      <w:bookmarkStart w:id="18" w:name="summary_box"/>
      <w:bookmarkStart w:id="19" w:name="beginning"/>
      <w:bookmarkEnd w:id="13"/>
      <w:bookmarkEnd w:id="14"/>
      <w:bookmarkEnd w:id="15"/>
      <w:bookmarkEnd w:id="16"/>
      <w:bookmarkEnd w:id="17"/>
      <w:bookmarkEnd w:id="18"/>
      <w:bookmarkEnd w:id="19"/>
      <w:r w:rsidRPr="00DB3EFC">
        <w:rPr>
          <w:rFonts w:asciiTheme="majorBidi" w:hAnsiTheme="majorBidi" w:cstheme="majorBidi"/>
        </w:rPr>
        <w:t>BACKGROUND</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rPr>
        <w:t xml:space="preserve">Tourism expansion relies heavily on air transport, providing substantial economic benefits for anyone involved in the value chain of tourism. During 2014, over 1.1 billion tourists crossed international borders, </w:t>
      </w:r>
      <w:r w:rsidRPr="00DB3EFC">
        <w:rPr>
          <w:rFonts w:asciiTheme="majorBidi" w:hAnsiTheme="majorBidi" w:cstheme="majorBidi"/>
          <w:b/>
          <w:bCs/>
        </w:rPr>
        <w:t>over half of who travelled by air to their destinations</w:t>
      </w:r>
      <w:r w:rsidRPr="00DB3EFC">
        <w:rPr>
          <w:rFonts w:asciiTheme="majorBidi" w:hAnsiTheme="majorBidi" w:cstheme="majorBidi"/>
        </w:rPr>
        <w:t xml:space="preserve">. According to the World Tourism Organization (UNWTO), the total number of international tourists, which includes both business </w:t>
      </w:r>
      <w:proofErr w:type="gramStart"/>
      <w:r w:rsidRPr="00DB3EFC">
        <w:rPr>
          <w:rFonts w:asciiTheme="majorBidi" w:hAnsiTheme="majorBidi" w:cstheme="majorBidi"/>
        </w:rPr>
        <w:t>and</w:t>
      </w:r>
      <w:proofErr w:type="gramEnd"/>
      <w:r w:rsidRPr="00DB3EFC">
        <w:rPr>
          <w:rFonts w:asciiTheme="majorBidi" w:hAnsiTheme="majorBidi" w:cstheme="majorBidi"/>
        </w:rPr>
        <w:t xml:space="preserve"> leisure travellers, is expected to reach 1.8 billion by 2030. Based on ICAO’s latest forecasts, aircraft departures are expected to grow from 33 million today to 60 million by 2030. </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noProof/>
          <w:lang w:eastAsia="en-GB"/>
        </w:rPr>
        <w:drawing>
          <wp:anchor distT="0" distB="0" distL="114300" distR="114300" simplePos="0" relativeHeight="251660800" behindDoc="0" locked="0" layoutInCell="1" allowOverlap="1" wp14:anchorId="039BFEC1" wp14:editId="1288F088">
            <wp:simplePos x="0" y="0"/>
            <wp:positionH relativeFrom="column">
              <wp:posOffset>3395345</wp:posOffset>
            </wp:positionH>
            <wp:positionV relativeFrom="paragraph">
              <wp:posOffset>1133475</wp:posOffset>
            </wp:positionV>
            <wp:extent cx="2735580" cy="2343150"/>
            <wp:effectExtent l="0" t="0" r="762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0284" t="-93" r="20107" b="93"/>
                    <a:stretch/>
                  </pic:blipFill>
                  <pic:spPr bwMode="auto">
                    <a:xfrm>
                      <a:off x="0" y="0"/>
                      <a:ext cx="2735580" cy="2343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B3EFC">
        <w:rPr>
          <w:rFonts w:asciiTheme="majorBidi" w:hAnsiTheme="majorBidi" w:cstheme="majorBidi"/>
        </w:rPr>
        <w:t>These figures highlight importance in addressing air transport connectivity, competitiveness and related challenges today, in order to promote sustainable tourism and maximize economic growth tomorrow. Connectivity is based on the concept of time and space, moving tourists with minimum transit points, in the shortest possible time, with maximum tourist satisfaction at an adequate price. Improved air transport connectivity is a key element to economic development and growth though sustainable tourism, especially for Least Develop Countries (LDCs), Landlocked Developing Countries (LLDCs) and Small Island Developing States (SIDS).</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rPr>
        <w:t xml:space="preserve">In order to optimize connectivity, a strong supporting policy framework is required, including measures enabling expanded market and capital access of both air transport and tourism sectors. In this regard, continuous opening-up of air transport market through liberalizing measures has an </w:t>
      </w:r>
      <w:proofErr w:type="gramStart"/>
      <w:r w:rsidRPr="00DB3EFC">
        <w:rPr>
          <w:rFonts w:asciiTheme="majorBidi" w:hAnsiTheme="majorBidi" w:cstheme="majorBidi"/>
        </w:rPr>
        <w:t>overall  positive</w:t>
      </w:r>
      <w:proofErr w:type="gramEnd"/>
      <w:r w:rsidRPr="00DB3EFC">
        <w:rPr>
          <w:rFonts w:asciiTheme="majorBidi" w:hAnsiTheme="majorBidi" w:cstheme="majorBidi"/>
        </w:rPr>
        <w:t xml:space="preserve"> impact on the growth of air traffic, tourism and the economy at large. Liberalized air transport leads to better tourist experiences, including increased air transport connectivity and lower fares, which in turn stimulates additional tourist traffic and can bring about increased economic growth and employment.</w:t>
      </w:r>
    </w:p>
    <w:p w:rsidR="009B452C" w:rsidRPr="00DB3EFC" w:rsidRDefault="009B452C" w:rsidP="009B452C">
      <w:pPr>
        <w:pStyle w:val="1Heading"/>
        <w:ind w:right="2272"/>
        <w:rPr>
          <w:rFonts w:asciiTheme="majorBidi" w:hAnsiTheme="majorBidi" w:cstheme="majorBidi"/>
        </w:rPr>
      </w:pPr>
      <w:r w:rsidRPr="00DB3EFC">
        <w:rPr>
          <w:rFonts w:asciiTheme="majorBidi" w:hAnsiTheme="majorBidi" w:cstheme="majorBidi"/>
        </w:rPr>
        <w:lastRenderedPageBreak/>
        <w:t>indicator: connectivity opportunities</w:t>
      </w:r>
    </w:p>
    <w:p w:rsidR="009B452C" w:rsidRPr="00DB3EFC" w:rsidRDefault="009B452C" w:rsidP="009B452C">
      <w:pPr>
        <w:pStyle w:val="2Para"/>
        <w:rPr>
          <w:rFonts w:asciiTheme="majorBidi" w:hAnsiTheme="majorBidi" w:cstheme="majorBidi"/>
          <w:lang w:eastAsia="ja-JP"/>
        </w:rPr>
      </w:pPr>
      <w:r w:rsidRPr="00DB3EFC">
        <w:rPr>
          <w:rFonts w:asciiTheme="majorBidi" w:hAnsiTheme="majorBidi" w:cstheme="majorBidi"/>
        </w:rPr>
        <w:t>The openness of air transport market depends on the nature of air services agreements between and amongst States. ICAO collects information on air services agreements, as well as air traffic statistical data. According to the analysis by ICAO, in 2012, about 35 per cent of the country-pairs with non-stop scheduled passenger services and about 58 per cent of the frequencies offered</w:t>
      </w:r>
      <w:r w:rsidRPr="00DB3EFC" w:rsidDel="00745C4F">
        <w:rPr>
          <w:rFonts w:asciiTheme="majorBidi" w:hAnsiTheme="majorBidi" w:cstheme="majorBidi"/>
          <w:vertAlign w:val="superscript"/>
        </w:rPr>
        <w:t xml:space="preserve"> </w:t>
      </w:r>
      <w:r w:rsidRPr="00DB3EFC">
        <w:rPr>
          <w:rFonts w:asciiTheme="majorBidi" w:hAnsiTheme="majorBidi" w:cstheme="majorBidi"/>
        </w:rPr>
        <w:t>were between countries which have opened their markets (compared with about 22 and 42 per cent a decade ago).</w:t>
      </w:r>
      <w:r w:rsidRPr="00DB3EFC">
        <w:rPr>
          <w:rFonts w:asciiTheme="majorBidi" w:hAnsiTheme="majorBidi" w:cstheme="majorBidi"/>
          <w:lang w:eastAsia="ja-JP"/>
        </w:rPr>
        <w:t xml:space="preserve"> </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rPr>
        <w:t xml:space="preserve">In order to directly quantify the progress and effectiveness of the policy formulation and implementation described under </w:t>
      </w:r>
      <w:r w:rsidRPr="00DB3EFC">
        <w:rPr>
          <w:rFonts w:asciiTheme="majorBidi" w:hAnsiTheme="majorBidi" w:cstheme="majorBidi"/>
          <w:b/>
          <w:bCs/>
        </w:rPr>
        <w:t>Goal 8 – Target 8.9</w:t>
      </w:r>
      <w:r w:rsidRPr="00DB3EFC">
        <w:rPr>
          <w:rFonts w:asciiTheme="majorBidi" w:hAnsiTheme="majorBidi" w:cstheme="majorBidi"/>
        </w:rPr>
        <w:t xml:space="preserve">, ICAO developed an indicator, i.e. </w:t>
      </w:r>
      <w:r w:rsidRPr="00DB3EFC">
        <w:rPr>
          <w:rFonts w:asciiTheme="majorBidi" w:hAnsiTheme="majorBidi" w:cstheme="majorBidi"/>
          <w:b/>
          <w:bCs/>
        </w:rPr>
        <w:t>a utilization rate of connectivity opportunities by air carriers</w:t>
      </w:r>
      <w:r w:rsidRPr="00DB3EFC">
        <w:rPr>
          <w:rFonts w:asciiTheme="majorBidi" w:hAnsiTheme="majorBidi" w:cstheme="majorBidi"/>
        </w:rPr>
        <w:t xml:space="preserve">, comparing the number of available markets created by air transport liberalization (“available” or “reserved” connectivity) with the number of those markets having actual air services (“real” connectivity). </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rPr>
        <w:t xml:space="preserve">As shown in the graph below, about 60 per cent of available connectivity opportunities currently do not have </w:t>
      </w:r>
      <w:r w:rsidRPr="00DB3EFC">
        <w:rPr>
          <w:rFonts w:asciiTheme="majorBidi" w:hAnsiTheme="majorBidi" w:cstheme="majorBidi"/>
          <w:lang w:eastAsia="ja-JP"/>
        </w:rPr>
        <w:t xml:space="preserve">direct </w:t>
      </w:r>
      <w:r w:rsidRPr="00DB3EFC">
        <w:rPr>
          <w:rFonts w:asciiTheme="majorBidi" w:hAnsiTheme="majorBidi" w:cstheme="majorBidi"/>
        </w:rPr>
        <w:t>flights. A</w:t>
      </w:r>
      <w:r w:rsidRPr="00DB3EFC">
        <w:rPr>
          <w:rFonts w:asciiTheme="majorBidi" w:hAnsiTheme="majorBidi" w:cstheme="majorBidi"/>
          <w:spacing w:val="-2"/>
        </w:rPr>
        <w:t xml:space="preserve"> better utilization, i.e. connectivity, might be achieved in the longer term</w:t>
      </w:r>
      <w:r w:rsidRPr="00DB3EFC">
        <w:rPr>
          <w:rFonts w:asciiTheme="majorBidi" w:hAnsiTheme="majorBidi" w:cstheme="majorBidi"/>
        </w:rPr>
        <w:t xml:space="preserve"> with the effective policy implementation to match the commercial and business priorities of air carriers and tourism industries</w:t>
      </w:r>
      <w:r w:rsidRPr="00DB3EFC">
        <w:rPr>
          <w:rFonts w:asciiTheme="majorBidi" w:hAnsiTheme="majorBidi" w:cstheme="majorBidi"/>
          <w:spacing w:val="-2"/>
        </w:rPr>
        <w:t>.</w:t>
      </w:r>
    </w:p>
    <w:p w:rsidR="009B452C" w:rsidRPr="00DB3EFC" w:rsidRDefault="009B452C" w:rsidP="009B452C">
      <w:pPr>
        <w:pStyle w:val="2Para"/>
        <w:numPr>
          <w:ilvl w:val="0"/>
          <w:numId w:val="0"/>
        </w:numPr>
        <w:jc w:val="center"/>
        <w:rPr>
          <w:rFonts w:asciiTheme="majorBidi" w:hAnsiTheme="majorBidi" w:cstheme="majorBidi"/>
        </w:rPr>
      </w:pPr>
      <w:r w:rsidRPr="00DB3EFC">
        <w:rPr>
          <w:rFonts w:asciiTheme="majorBidi" w:hAnsiTheme="majorBidi" w:cstheme="majorBidi"/>
          <w:noProof/>
          <w:lang w:eastAsia="en-GB"/>
        </w:rPr>
        <w:drawing>
          <wp:inline distT="0" distB="0" distL="0" distR="0" wp14:anchorId="2A8050A6" wp14:editId="17A2AF79">
            <wp:extent cx="4889500" cy="299747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95883" cy="3001389"/>
                    </a:xfrm>
                    <a:prstGeom prst="rect">
                      <a:avLst/>
                    </a:prstGeom>
                    <a:noFill/>
                    <a:ln>
                      <a:noFill/>
                    </a:ln>
                  </pic:spPr>
                </pic:pic>
              </a:graphicData>
            </a:graphic>
          </wp:inline>
        </w:drawing>
      </w:r>
    </w:p>
    <w:p w:rsidR="009B452C" w:rsidRPr="00DB3EFC" w:rsidRDefault="009B452C" w:rsidP="009B452C">
      <w:pPr>
        <w:pStyle w:val="1Heading"/>
        <w:rPr>
          <w:rFonts w:asciiTheme="majorBidi" w:hAnsiTheme="majorBidi" w:cstheme="majorBidi"/>
        </w:rPr>
      </w:pPr>
      <w:r w:rsidRPr="00DB3EFC">
        <w:rPr>
          <w:rFonts w:asciiTheme="majorBidi" w:hAnsiTheme="majorBidi" w:cstheme="majorBidi"/>
        </w:rPr>
        <w:t>Conclusion</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b/>
          <w:bCs/>
        </w:rPr>
        <w:t>More than half of all tourists currently arrive by air</w:t>
      </w:r>
      <w:r w:rsidRPr="00DB3EFC">
        <w:rPr>
          <w:rFonts w:asciiTheme="majorBidi" w:hAnsiTheme="majorBidi" w:cstheme="majorBidi"/>
        </w:rPr>
        <w:t xml:space="preserve">. Moving tourists by air is a catalyst for new opportunities in sustainable tourism and economic development at large. </w:t>
      </w:r>
    </w:p>
    <w:p w:rsidR="009B452C" w:rsidRPr="00DB3EFC" w:rsidRDefault="009B452C" w:rsidP="009B452C">
      <w:pPr>
        <w:pStyle w:val="2Para"/>
        <w:rPr>
          <w:rFonts w:asciiTheme="majorBidi" w:hAnsiTheme="majorBidi" w:cstheme="majorBidi"/>
        </w:rPr>
      </w:pPr>
      <w:r w:rsidRPr="00DB3EFC">
        <w:rPr>
          <w:rFonts w:asciiTheme="majorBidi" w:hAnsiTheme="majorBidi" w:cstheme="majorBidi"/>
        </w:rPr>
        <w:t>ICAO proposes to include “</w:t>
      </w:r>
      <w:r w:rsidRPr="00DB3EFC">
        <w:rPr>
          <w:rFonts w:asciiTheme="majorBidi" w:hAnsiTheme="majorBidi" w:cstheme="majorBidi"/>
          <w:b/>
          <w:bCs/>
        </w:rPr>
        <w:t>a utilization rate of connectivity opportunities by air carriers</w:t>
      </w:r>
      <w:r w:rsidRPr="00DB3EFC">
        <w:rPr>
          <w:rFonts w:asciiTheme="majorBidi" w:hAnsiTheme="majorBidi" w:cstheme="majorBidi"/>
        </w:rPr>
        <w:t xml:space="preserve">” as a Global and State-level indicator under </w:t>
      </w:r>
      <w:r w:rsidRPr="00DB3EFC">
        <w:rPr>
          <w:rFonts w:asciiTheme="majorBidi" w:hAnsiTheme="majorBidi" w:cstheme="majorBidi"/>
          <w:b/>
          <w:bCs/>
        </w:rPr>
        <w:t xml:space="preserve">Goal 8 - Target </w:t>
      </w:r>
      <w:proofErr w:type="gramStart"/>
      <w:r w:rsidRPr="00DB3EFC">
        <w:rPr>
          <w:rFonts w:asciiTheme="majorBidi" w:hAnsiTheme="majorBidi" w:cstheme="majorBidi"/>
          <w:b/>
          <w:bCs/>
        </w:rPr>
        <w:t xml:space="preserve">8.9 </w:t>
      </w:r>
      <w:r w:rsidRPr="00DB3EFC">
        <w:rPr>
          <w:rFonts w:asciiTheme="majorBidi" w:hAnsiTheme="majorBidi" w:cstheme="majorBidi"/>
        </w:rPr>
        <w:t>.</w:t>
      </w:r>
      <w:proofErr w:type="gramEnd"/>
      <w:r w:rsidRPr="00DB3EFC">
        <w:rPr>
          <w:rFonts w:asciiTheme="majorBidi" w:hAnsiTheme="majorBidi" w:cstheme="majorBidi"/>
        </w:rPr>
        <w:t xml:space="preserve"> This indicator can directly measure not only the progress of the policy development but also the effectiveness of the policy (in terms of connectivity) to promote sustainable tourism as mentioned by </w:t>
      </w:r>
      <w:r w:rsidRPr="00DB3EFC">
        <w:rPr>
          <w:rFonts w:asciiTheme="majorBidi" w:hAnsiTheme="majorBidi" w:cstheme="majorBidi"/>
          <w:b/>
          <w:bCs/>
        </w:rPr>
        <w:t>Goal 8 – Target 8.9</w:t>
      </w:r>
      <w:r w:rsidRPr="00DB3EFC">
        <w:rPr>
          <w:rFonts w:asciiTheme="majorBidi" w:hAnsiTheme="majorBidi" w:cstheme="majorBidi"/>
        </w:rPr>
        <w:t>.</w:t>
      </w:r>
    </w:p>
    <w:bookmarkEnd w:id="11"/>
    <w:p w:rsidR="00AD6192" w:rsidRPr="00DB3EFC" w:rsidRDefault="00F33070" w:rsidP="00F2107E">
      <w:pPr>
        <w:autoSpaceDE/>
        <w:autoSpaceDN/>
        <w:adjustRightInd/>
        <w:jc w:val="center"/>
        <w:rPr>
          <w:rFonts w:asciiTheme="majorBidi" w:hAnsiTheme="majorBidi" w:cstheme="majorBidi"/>
          <w:b/>
          <w:bCs/>
          <w:szCs w:val="22"/>
        </w:rPr>
      </w:pPr>
      <w:r w:rsidRPr="00DB3EFC">
        <w:rPr>
          <w:rFonts w:asciiTheme="majorBidi" w:hAnsiTheme="majorBidi" w:cstheme="majorBidi"/>
          <w:b/>
          <w:bCs/>
          <w:caps/>
          <w:szCs w:val="22"/>
        </w:rPr>
        <w:lastRenderedPageBreak/>
        <w:t>Technical Information about the proposed indicator</w:t>
      </w:r>
    </w:p>
    <w:p w:rsidR="00F33070" w:rsidRPr="00DB3EFC" w:rsidRDefault="006E2296" w:rsidP="006E2296">
      <w:pPr>
        <w:pStyle w:val="1Heading"/>
        <w:numPr>
          <w:ilvl w:val="0"/>
          <w:numId w:val="0"/>
        </w:numPr>
        <w:rPr>
          <w:rFonts w:asciiTheme="majorBidi" w:hAnsiTheme="majorBidi" w:cstheme="majorBidi"/>
        </w:rPr>
      </w:pPr>
      <w:r w:rsidRPr="00DB3EFC">
        <w:rPr>
          <w:rFonts w:asciiTheme="majorBidi" w:hAnsiTheme="majorBidi" w:cstheme="majorBidi"/>
        </w:rPr>
        <w:t>GOAL AND TARGET ADDRESSED</w:t>
      </w:r>
    </w:p>
    <w:p w:rsidR="00850FF9" w:rsidRPr="00DB3EFC" w:rsidRDefault="00850FF9" w:rsidP="00850FF9">
      <w:pPr>
        <w:pStyle w:val="2Para"/>
        <w:numPr>
          <w:ilvl w:val="0"/>
          <w:numId w:val="0"/>
        </w:numPr>
        <w:rPr>
          <w:rFonts w:asciiTheme="majorBidi" w:hAnsiTheme="majorBidi" w:cstheme="majorBidi"/>
        </w:rPr>
      </w:pPr>
      <w:r w:rsidRPr="00DB3EFC">
        <w:rPr>
          <w:rFonts w:asciiTheme="majorBidi" w:hAnsiTheme="majorBidi" w:cstheme="majorBidi"/>
        </w:rPr>
        <w:t>Goal 8 – Promote sustained, inclusive and sustainable economic growth, full and productive employment and decent work for all</w:t>
      </w:r>
    </w:p>
    <w:p w:rsidR="00850FF9" w:rsidRPr="00DB3EFC" w:rsidRDefault="00850FF9" w:rsidP="00850FF9">
      <w:pPr>
        <w:pStyle w:val="2Para"/>
        <w:numPr>
          <w:ilvl w:val="0"/>
          <w:numId w:val="0"/>
        </w:numPr>
        <w:rPr>
          <w:rFonts w:asciiTheme="majorBidi" w:hAnsiTheme="majorBidi" w:cstheme="majorBidi"/>
        </w:rPr>
      </w:pPr>
      <w:r w:rsidRPr="00DB3EFC">
        <w:rPr>
          <w:rFonts w:asciiTheme="majorBidi" w:hAnsiTheme="majorBidi" w:cstheme="majorBidi"/>
        </w:rPr>
        <w:t xml:space="preserve">Target 8.9 </w:t>
      </w:r>
      <w:proofErr w:type="gramStart"/>
      <w:r w:rsidRPr="00DB3EFC">
        <w:rPr>
          <w:rFonts w:asciiTheme="majorBidi" w:hAnsiTheme="majorBidi" w:cstheme="majorBidi"/>
        </w:rPr>
        <w:t>–  By</w:t>
      </w:r>
      <w:proofErr w:type="gramEnd"/>
      <w:r w:rsidRPr="00DB3EFC">
        <w:rPr>
          <w:rFonts w:asciiTheme="majorBidi" w:hAnsiTheme="majorBidi" w:cstheme="majorBidi"/>
        </w:rPr>
        <w:t xml:space="preserve"> 2030, devise and implement policies to promote sustainable tourism that creates jobs and promotes local culture and products.</w:t>
      </w:r>
    </w:p>
    <w:p w:rsidR="006E2296" w:rsidRPr="00DB3EFC" w:rsidRDefault="006E2296" w:rsidP="006E2296">
      <w:pPr>
        <w:pStyle w:val="1Heading"/>
        <w:numPr>
          <w:ilvl w:val="0"/>
          <w:numId w:val="0"/>
        </w:numPr>
        <w:rPr>
          <w:rFonts w:asciiTheme="majorBidi" w:hAnsiTheme="majorBidi" w:cstheme="majorBidi"/>
        </w:rPr>
      </w:pPr>
      <w:r w:rsidRPr="00DB3EFC">
        <w:rPr>
          <w:rFonts w:asciiTheme="majorBidi" w:hAnsiTheme="majorBidi" w:cstheme="majorBidi"/>
        </w:rPr>
        <w:t>defintion and method of computation</w:t>
      </w:r>
    </w:p>
    <w:p w:rsidR="006E2296" w:rsidRPr="00DB3EFC" w:rsidRDefault="006E2296" w:rsidP="00AA0714">
      <w:pPr>
        <w:pStyle w:val="2Para"/>
        <w:numPr>
          <w:ilvl w:val="0"/>
          <w:numId w:val="0"/>
        </w:numPr>
        <w:rPr>
          <w:rFonts w:asciiTheme="majorBidi" w:hAnsiTheme="majorBidi" w:cstheme="majorBidi"/>
        </w:rPr>
      </w:pPr>
      <w:r w:rsidRPr="00DB3EFC">
        <w:rPr>
          <w:rFonts w:asciiTheme="majorBidi" w:hAnsiTheme="majorBidi" w:cstheme="majorBidi"/>
          <w:b/>
          <w:bCs/>
        </w:rPr>
        <w:t>Definition</w:t>
      </w:r>
      <w:r w:rsidRPr="00DB3EFC">
        <w:rPr>
          <w:rFonts w:asciiTheme="majorBidi" w:hAnsiTheme="majorBidi" w:cstheme="majorBidi"/>
        </w:rPr>
        <w:t xml:space="preserve"> The </w:t>
      </w:r>
      <w:r w:rsidR="001D7F25" w:rsidRPr="00DB3EFC">
        <w:rPr>
          <w:rFonts w:asciiTheme="majorBidi" w:hAnsiTheme="majorBidi" w:cstheme="majorBidi"/>
        </w:rPr>
        <w:t>'Connectivity Opportunities Utilisation Indicator'</w:t>
      </w:r>
      <w:r w:rsidRPr="00DB3EFC">
        <w:rPr>
          <w:rFonts w:asciiTheme="majorBidi" w:hAnsiTheme="majorBidi" w:cstheme="majorBidi"/>
        </w:rPr>
        <w:t xml:space="preserve"> is defined as the proportion of </w:t>
      </w:r>
      <w:r w:rsidR="00FF73AA" w:rsidRPr="00DB3EFC">
        <w:rPr>
          <w:rFonts w:asciiTheme="majorBidi" w:hAnsiTheme="majorBidi" w:cstheme="majorBidi"/>
        </w:rPr>
        <w:t xml:space="preserve">the number of those markets having actual </w:t>
      </w:r>
      <w:r w:rsidR="001D7F25" w:rsidRPr="00DB3EFC">
        <w:rPr>
          <w:rFonts w:asciiTheme="majorBidi" w:hAnsiTheme="majorBidi" w:cstheme="majorBidi"/>
        </w:rPr>
        <w:t>air services (real connectivity)</w:t>
      </w:r>
      <w:r w:rsidR="00AA0714">
        <w:rPr>
          <w:rFonts w:asciiTheme="majorBidi" w:hAnsiTheme="majorBidi" w:cstheme="majorBidi"/>
        </w:rPr>
        <w:t xml:space="preserve"> with the number of available markets created by air transport liberalization policies (available or reserved connectivity)</w:t>
      </w:r>
      <w:r w:rsidR="001D7F25" w:rsidRPr="00DB3EFC">
        <w:rPr>
          <w:rFonts w:asciiTheme="majorBidi" w:hAnsiTheme="majorBidi" w:cstheme="majorBidi"/>
        </w:rPr>
        <w:t xml:space="preserve">. </w:t>
      </w:r>
      <w:r w:rsidRPr="00DB3EFC">
        <w:rPr>
          <w:rFonts w:asciiTheme="majorBidi" w:hAnsiTheme="majorBidi" w:cstheme="majorBidi"/>
        </w:rPr>
        <w:t>The indicator is expressed as a percentage.</w:t>
      </w:r>
    </w:p>
    <w:p w:rsidR="006E2296" w:rsidRPr="00DB3EFC" w:rsidRDefault="006E2296" w:rsidP="009627D4">
      <w:pPr>
        <w:pStyle w:val="2Para"/>
        <w:numPr>
          <w:ilvl w:val="0"/>
          <w:numId w:val="0"/>
        </w:numPr>
        <w:rPr>
          <w:rFonts w:asciiTheme="majorBidi" w:hAnsiTheme="majorBidi" w:cstheme="majorBidi"/>
        </w:rPr>
      </w:pPr>
      <w:r w:rsidRPr="00DB3EFC">
        <w:rPr>
          <w:rFonts w:asciiTheme="majorBidi" w:hAnsiTheme="majorBidi" w:cstheme="majorBidi"/>
          <w:b/>
          <w:bCs/>
        </w:rPr>
        <w:t>Concepts</w:t>
      </w:r>
      <w:r w:rsidRPr="00DB3EFC">
        <w:rPr>
          <w:rFonts w:asciiTheme="majorBidi" w:hAnsiTheme="majorBidi" w:cstheme="majorBidi"/>
        </w:rPr>
        <w:t xml:space="preserve"> </w:t>
      </w:r>
      <w:r w:rsidR="001D7F25" w:rsidRPr="00DB3EFC">
        <w:rPr>
          <w:rFonts w:asciiTheme="majorBidi" w:hAnsiTheme="majorBidi" w:cstheme="majorBidi"/>
        </w:rPr>
        <w:t>The ICAO Statistics Program</w:t>
      </w:r>
      <w:r w:rsidR="009B452C" w:rsidRPr="00DB3EFC">
        <w:rPr>
          <w:rFonts w:asciiTheme="majorBidi" w:hAnsiTheme="majorBidi" w:cstheme="majorBidi"/>
        </w:rPr>
        <w:t>me</w:t>
      </w:r>
      <w:r w:rsidR="001D7F25" w:rsidRPr="00DB3EFC">
        <w:rPr>
          <w:rFonts w:asciiTheme="majorBidi" w:hAnsiTheme="majorBidi" w:cstheme="majorBidi"/>
        </w:rPr>
        <w:t xml:space="preserve"> which is part of the Air Transport Bureau of </w:t>
      </w:r>
      <w:proofErr w:type="gramStart"/>
      <w:r w:rsidR="001D7F25" w:rsidRPr="00DB3EFC">
        <w:rPr>
          <w:rFonts w:asciiTheme="majorBidi" w:hAnsiTheme="majorBidi" w:cstheme="majorBidi"/>
        </w:rPr>
        <w:t xml:space="preserve">ICAO </w:t>
      </w:r>
      <w:r w:rsidRPr="00DB3EFC">
        <w:rPr>
          <w:rFonts w:asciiTheme="majorBidi" w:hAnsiTheme="majorBidi" w:cstheme="majorBidi"/>
        </w:rPr>
        <w:t xml:space="preserve"> </w:t>
      </w:r>
      <w:r w:rsidR="00AA0714">
        <w:rPr>
          <w:rFonts w:asciiTheme="majorBidi" w:hAnsiTheme="majorBidi" w:cstheme="majorBidi"/>
        </w:rPr>
        <w:t>generates</w:t>
      </w:r>
      <w:proofErr w:type="gramEnd"/>
      <w:r w:rsidR="00AA0714">
        <w:rPr>
          <w:rFonts w:asciiTheme="majorBidi" w:hAnsiTheme="majorBidi" w:cstheme="majorBidi"/>
        </w:rPr>
        <w:t xml:space="preserve"> indicators that </w:t>
      </w:r>
      <w:r w:rsidRPr="00DB3EFC">
        <w:rPr>
          <w:rFonts w:asciiTheme="majorBidi" w:hAnsiTheme="majorBidi" w:cstheme="majorBidi"/>
        </w:rPr>
        <w:t>monitors the effectiveness of a State</w:t>
      </w:r>
      <w:r w:rsidR="00AA0714">
        <w:rPr>
          <w:rFonts w:asciiTheme="majorBidi" w:hAnsiTheme="majorBidi" w:cstheme="majorBidi"/>
        </w:rPr>
        <w:t xml:space="preserve"> in translating available connectivity opportunity to real connectivity.</w:t>
      </w:r>
      <w:r w:rsidR="001D7F25" w:rsidRPr="00DB3EFC">
        <w:rPr>
          <w:rFonts w:asciiTheme="majorBidi" w:hAnsiTheme="majorBidi" w:cstheme="majorBidi"/>
        </w:rPr>
        <w:t xml:space="preserve"> The methodologies, definitions and metadata are endorsed by the Statistics Division of ICAO and approved by</w:t>
      </w:r>
      <w:r w:rsidR="009627D4">
        <w:rPr>
          <w:rFonts w:asciiTheme="majorBidi" w:hAnsiTheme="majorBidi" w:cstheme="majorBidi"/>
        </w:rPr>
        <w:t xml:space="preserve"> the Council of ICAO</w:t>
      </w:r>
      <w:r w:rsidR="001D7F25" w:rsidRPr="00DB3EFC">
        <w:rPr>
          <w:rFonts w:asciiTheme="majorBidi" w:hAnsiTheme="majorBidi" w:cstheme="majorBidi"/>
        </w:rPr>
        <w:t>.</w:t>
      </w:r>
    </w:p>
    <w:p w:rsidR="00765890" w:rsidRPr="00DB3EFC" w:rsidRDefault="006E2296" w:rsidP="00AA0714">
      <w:pPr>
        <w:pStyle w:val="2Para"/>
        <w:numPr>
          <w:ilvl w:val="0"/>
          <w:numId w:val="0"/>
        </w:numPr>
        <w:rPr>
          <w:rFonts w:asciiTheme="majorBidi" w:hAnsiTheme="majorBidi" w:cstheme="majorBidi"/>
        </w:rPr>
      </w:pPr>
      <w:r w:rsidRPr="00DB3EFC">
        <w:rPr>
          <w:rFonts w:asciiTheme="majorBidi" w:hAnsiTheme="majorBidi" w:cstheme="majorBidi"/>
          <w:b/>
          <w:bCs/>
        </w:rPr>
        <w:t>Method of computation</w:t>
      </w:r>
      <w:r w:rsidR="00765890" w:rsidRPr="00DB3EFC">
        <w:rPr>
          <w:rFonts w:asciiTheme="majorBidi" w:hAnsiTheme="majorBidi" w:cstheme="majorBidi"/>
        </w:rPr>
        <w:t xml:space="preserve"> </w:t>
      </w:r>
      <w:proofErr w:type="gramStart"/>
      <w:r w:rsidR="00765890" w:rsidRPr="00DB3EFC">
        <w:rPr>
          <w:rFonts w:asciiTheme="majorBidi" w:hAnsiTheme="majorBidi" w:cstheme="majorBidi"/>
        </w:rPr>
        <w:t>The</w:t>
      </w:r>
      <w:proofErr w:type="gramEnd"/>
      <w:r w:rsidR="00765890" w:rsidRPr="00DB3EFC">
        <w:rPr>
          <w:rFonts w:asciiTheme="majorBidi" w:hAnsiTheme="majorBidi" w:cstheme="majorBidi"/>
        </w:rPr>
        <w:t xml:space="preserve"> </w:t>
      </w:r>
      <w:r w:rsidR="001D7F25" w:rsidRPr="00DB3EFC">
        <w:rPr>
          <w:rFonts w:asciiTheme="majorBidi" w:hAnsiTheme="majorBidi" w:cstheme="majorBidi"/>
        </w:rPr>
        <w:t xml:space="preserve">connectivity opportunities utilisation indicator </w:t>
      </w:r>
      <w:r w:rsidR="00765890" w:rsidRPr="00DB3EFC">
        <w:rPr>
          <w:rFonts w:asciiTheme="majorBidi" w:hAnsiTheme="majorBidi" w:cstheme="majorBidi"/>
        </w:rPr>
        <w:t xml:space="preserve">is calculated using data collected through the </w:t>
      </w:r>
      <w:r w:rsidR="001D7F25" w:rsidRPr="00DB3EFC">
        <w:rPr>
          <w:rFonts w:asciiTheme="majorBidi" w:hAnsiTheme="majorBidi" w:cstheme="majorBidi"/>
        </w:rPr>
        <w:t>ICAO Statistics Progra</w:t>
      </w:r>
      <w:r w:rsidR="009B452C" w:rsidRPr="00DB3EFC">
        <w:rPr>
          <w:rFonts w:asciiTheme="majorBidi" w:hAnsiTheme="majorBidi" w:cstheme="majorBidi"/>
        </w:rPr>
        <w:t>mme</w:t>
      </w:r>
      <w:r w:rsidR="00765890" w:rsidRPr="00DB3EFC">
        <w:rPr>
          <w:rFonts w:asciiTheme="majorBidi" w:hAnsiTheme="majorBidi" w:cstheme="majorBidi"/>
        </w:rPr>
        <w:t xml:space="preserve">. The indicator is calculated </w:t>
      </w:r>
      <w:r w:rsidR="00AA0714">
        <w:rPr>
          <w:rFonts w:asciiTheme="majorBidi" w:hAnsiTheme="majorBidi" w:cstheme="majorBidi"/>
        </w:rPr>
        <w:t>at</w:t>
      </w:r>
      <w:r w:rsidR="00765890" w:rsidRPr="00DB3EFC">
        <w:rPr>
          <w:rFonts w:asciiTheme="majorBidi" w:hAnsiTheme="majorBidi" w:cstheme="majorBidi"/>
        </w:rPr>
        <w:t xml:space="preserve"> the level of a State.</w:t>
      </w:r>
    </w:p>
    <w:p w:rsidR="002A7D5F" w:rsidRPr="00DB3EFC" w:rsidRDefault="002A7D5F" w:rsidP="00765890">
      <w:pPr>
        <w:pStyle w:val="2Para"/>
        <w:numPr>
          <w:ilvl w:val="0"/>
          <w:numId w:val="0"/>
        </w:numPr>
        <w:rPr>
          <w:rFonts w:asciiTheme="majorBidi" w:hAnsiTheme="majorBidi" w:cstheme="majorBidi"/>
        </w:rPr>
      </w:pPr>
      <w:r w:rsidRPr="00DB3EFC">
        <w:rPr>
          <w:rFonts w:asciiTheme="majorBidi" w:hAnsiTheme="majorBidi" w:cstheme="majorBidi"/>
        </w:rPr>
        <w:t>The formula used to calculate the indicator is as follows:</w:t>
      </w:r>
    </w:p>
    <w:p w:rsidR="001D7F25" w:rsidRPr="00DB3EFC" w:rsidRDefault="00FF73AA" w:rsidP="001D7F25">
      <w:pPr>
        <w:pStyle w:val="2Para"/>
        <w:numPr>
          <w:ilvl w:val="0"/>
          <w:numId w:val="0"/>
        </w:numPr>
        <w:rPr>
          <w:rFonts w:asciiTheme="majorBidi" w:hAnsiTheme="majorBidi" w:cstheme="majorBidi"/>
        </w:rPr>
      </w:pPr>
      <m:oMathPara>
        <m:oMath>
          <m:r>
            <m:rPr>
              <m:sty m:val="p"/>
            </m:rPr>
            <w:rPr>
              <w:rFonts w:ascii="Cambria Math" w:hAnsi="Cambria Math" w:cstheme="majorBidi"/>
            </w:rPr>
            <m:t>UC=</m:t>
          </m:r>
          <m:f>
            <m:fPr>
              <m:ctrlPr>
                <w:rPr>
                  <w:rFonts w:ascii="Cambria Math" w:hAnsi="Cambria Math" w:cstheme="majorBidi"/>
                </w:rPr>
              </m:ctrlPr>
            </m:fPr>
            <m:num>
              <m:r>
                <m:rPr>
                  <m:sty m:val="p"/>
                </m:rPr>
                <w:rPr>
                  <w:rFonts w:ascii="Cambria Math" w:hAnsi="Cambria Math" w:cstheme="majorBidi"/>
                </w:rPr>
                <m:t>R</m:t>
              </m:r>
            </m:num>
            <m:den>
              <m:r>
                <m:rPr>
                  <m:sty m:val="p"/>
                </m:rPr>
                <w:rPr>
                  <w:rFonts w:ascii="Cambria Math" w:hAnsi="Cambria Math" w:cstheme="majorBidi"/>
                </w:rPr>
                <m:t>A</m:t>
              </m:r>
            </m:den>
          </m:f>
        </m:oMath>
      </m:oMathPara>
    </w:p>
    <w:p w:rsidR="009B452C" w:rsidRPr="00DB3EFC" w:rsidRDefault="00850FF9" w:rsidP="009B452C">
      <w:pPr>
        <w:pStyle w:val="2Para"/>
        <w:numPr>
          <w:ilvl w:val="0"/>
          <w:numId w:val="0"/>
        </w:numPr>
        <w:spacing w:before="0" w:after="0"/>
        <w:rPr>
          <w:rFonts w:asciiTheme="majorBidi" w:hAnsiTheme="majorBidi" w:cstheme="majorBidi"/>
        </w:rPr>
      </w:pPr>
      <w:r w:rsidRPr="00DB3EFC">
        <w:rPr>
          <w:rFonts w:asciiTheme="majorBidi" w:hAnsiTheme="majorBidi" w:cstheme="majorBidi"/>
        </w:rPr>
        <w:t>W</w:t>
      </w:r>
      <w:r w:rsidR="001D7F25" w:rsidRPr="00DB3EFC">
        <w:rPr>
          <w:rFonts w:asciiTheme="majorBidi" w:hAnsiTheme="majorBidi" w:cstheme="majorBidi"/>
        </w:rPr>
        <w:t>here</w:t>
      </w:r>
      <w:r w:rsidRPr="00DB3EFC">
        <w:rPr>
          <w:rFonts w:asciiTheme="majorBidi" w:hAnsiTheme="majorBidi" w:cstheme="majorBidi"/>
        </w:rPr>
        <w:t>,</w:t>
      </w:r>
      <w:r w:rsidR="001D7F25" w:rsidRPr="00DB3EFC">
        <w:rPr>
          <w:rFonts w:asciiTheme="majorBidi" w:hAnsiTheme="majorBidi" w:cstheme="majorBidi"/>
        </w:rPr>
        <w:t xml:space="preserve"> U</w:t>
      </w:r>
      <w:r w:rsidR="009B452C" w:rsidRPr="00DB3EFC">
        <w:rPr>
          <w:rFonts w:asciiTheme="majorBidi" w:hAnsiTheme="majorBidi" w:cstheme="majorBidi"/>
        </w:rPr>
        <w:t>C is the utilization rate of connectivity;</w:t>
      </w:r>
    </w:p>
    <w:p w:rsidR="009B452C" w:rsidRPr="00DB3EFC" w:rsidRDefault="009B452C" w:rsidP="009B452C">
      <w:pPr>
        <w:pStyle w:val="2Para"/>
        <w:numPr>
          <w:ilvl w:val="0"/>
          <w:numId w:val="0"/>
        </w:numPr>
        <w:spacing w:before="0" w:after="0"/>
        <w:rPr>
          <w:rFonts w:asciiTheme="majorBidi" w:hAnsiTheme="majorBidi" w:cstheme="majorBidi"/>
        </w:rPr>
      </w:pPr>
      <w:r w:rsidRPr="00DB3EFC">
        <w:rPr>
          <w:rFonts w:asciiTheme="majorBidi" w:hAnsiTheme="majorBidi" w:cstheme="majorBidi"/>
        </w:rPr>
        <w:t>R, is markets having actual air services</w:t>
      </w:r>
    </w:p>
    <w:p w:rsidR="009B452C" w:rsidRPr="00DB3EFC" w:rsidRDefault="009B452C" w:rsidP="009B452C">
      <w:pPr>
        <w:pStyle w:val="2Para"/>
        <w:numPr>
          <w:ilvl w:val="0"/>
          <w:numId w:val="0"/>
        </w:numPr>
        <w:spacing w:before="0" w:after="0"/>
        <w:rPr>
          <w:rFonts w:asciiTheme="majorBidi" w:hAnsiTheme="majorBidi" w:cstheme="majorBidi"/>
        </w:rPr>
      </w:pPr>
      <w:r w:rsidRPr="00DB3EFC">
        <w:rPr>
          <w:rFonts w:asciiTheme="majorBidi" w:hAnsiTheme="majorBidi" w:cstheme="majorBidi"/>
        </w:rPr>
        <w:t>A</w:t>
      </w:r>
      <w:r w:rsidR="00850FF9" w:rsidRPr="00DB3EFC">
        <w:rPr>
          <w:rFonts w:asciiTheme="majorBidi" w:hAnsiTheme="majorBidi" w:cstheme="majorBidi"/>
        </w:rPr>
        <w:t>,</w:t>
      </w:r>
      <w:r w:rsidRPr="00DB3EFC">
        <w:rPr>
          <w:rFonts w:asciiTheme="majorBidi" w:hAnsiTheme="majorBidi" w:cstheme="majorBidi"/>
        </w:rPr>
        <w:t xml:space="preserve"> is available markets created by air transport liberalization</w:t>
      </w:r>
      <w:r w:rsidR="00AA0714">
        <w:rPr>
          <w:rFonts w:asciiTheme="majorBidi" w:hAnsiTheme="majorBidi" w:cstheme="majorBidi"/>
        </w:rPr>
        <w:t xml:space="preserve"> policies</w:t>
      </w:r>
    </w:p>
    <w:p w:rsidR="0028583E" w:rsidRPr="00DB3EFC" w:rsidRDefault="002A7D5F" w:rsidP="009B452C">
      <w:pPr>
        <w:pStyle w:val="2Para"/>
        <w:numPr>
          <w:ilvl w:val="0"/>
          <w:numId w:val="0"/>
        </w:numPr>
        <w:rPr>
          <w:rFonts w:asciiTheme="majorBidi" w:hAnsiTheme="majorBidi" w:cstheme="majorBidi"/>
        </w:rPr>
      </w:pPr>
      <w:r w:rsidRPr="00DB3EFC">
        <w:rPr>
          <w:rFonts w:asciiTheme="majorBidi" w:hAnsiTheme="majorBidi" w:cstheme="majorBidi"/>
          <w:b/>
          <w:bCs/>
          <w:caps/>
        </w:rPr>
        <w:t>Rationale and Interpretation</w:t>
      </w:r>
      <w:r w:rsidRPr="00DB3EFC">
        <w:rPr>
          <w:rFonts w:asciiTheme="majorBidi" w:hAnsiTheme="majorBidi" w:cstheme="majorBidi"/>
        </w:rPr>
        <w:t xml:space="preserve"> </w:t>
      </w:r>
    </w:p>
    <w:p w:rsidR="002A7D5F" w:rsidRPr="00DB3EFC" w:rsidRDefault="002A7D5F" w:rsidP="00AA0714">
      <w:pPr>
        <w:pStyle w:val="2Para"/>
        <w:numPr>
          <w:ilvl w:val="0"/>
          <w:numId w:val="0"/>
        </w:numPr>
        <w:rPr>
          <w:rFonts w:asciiTheme="majorBidi" w:hAnsiTheme="majorBidi" w:cstheme="majorBidi"/>
        </w:rPr>
      </w:pPr>
      <w:r w:rsidRPr="00DB3EFC">
        <w:rPr>
          <w:rFonts w:asciiTheme="majorBidi" w:hAnsiTheme="majorBidi" w:cstheme="majorBidi"/>
        </w:rPr>
        <w:t xml:space="preserve">The </w:t>
      </w:r>
      <w:r w:rsidR="00AA0714" w:rsidRPr="00DB3EFC">
        <w:rPr>
          <w:rFonts w:asciiTheme="majorBidi" w:hAnsiTheme="majorBidi" w:cstheme="majorBidi"/>
        </w:rPr>
        <w:t>'Connectivity Opportunities Utilisation Indicator'</w:t>
      </w:r>
      <w:r w:rsidR="00EF1E8E" w:rsidRPr="00DB3EFC">
        <w:rPr>
          <w:rFonts w:asciiTheme="majorBidi" w:hAnsiTheme="majorBidi" w:cstheme="majorBidi"/>
        </w:rPr>
        <w:t xml:space="preserve"> </w:t>
      </w:r>
      <w:r w:rsidR="00AA0714">
        <w:rPr>
          <w:rFonts w:asciiTheme="majorBidi" w:hAnsiTheme="majorBidi" w:cstheme="majorBidi"/>
        </w:rPr>
        <w:t>is</w:t>
      </w:r>
      <w:r w:rsidRPr="00DB3EFC">
        <w:rPr>
          <w:rFonts w:asciiTheme="majorBidi" w:hAnsiTheme="majorBidi" w:cstheme="majorBidi"/>
        </w:rPr>
        <w:t xml:space="preserve"> a representation of the </w:t>
      </w:r>
      <w:r w:rsidR="00EF1E8E" w:rsidRPr="00DB3EFC">
        <w:rPr>
          <w:rFonts w:asciiTheme="majorBidi" w:hAnsiTheme="majorBidi" w:cstheme="majorBidi"/>
        </w:rPr>
        <w:t xml:space="preserve">efficacy </w:t>
      </w:r>
      <w:r w:rsidR="00AA0714">
        <w:rPr>
          <w:rFonts w:asciiTheme="majorBidi" w:hAnsiTheme="majorBidi" w:cstheme="majorBidi"/>
        </w:rPr>
        <w:t xml:space="preserve">of </w:t>
      </w:r>
      <w:r w:rsidR="00EF1E8E" w:rsidRPr="00DB3EFC">
        <w:rPr>
          <w:rFonts w:asciiTheme="majorBidi" w:hAnsiTheme="majorBidi" w:cstheme="majorBidi"/>
        </w:rPr>
        <w:t>a Member State of ICAO to translate available connectivity opportunity to real connectivity through appropriate policy framework and policy mechanisms.</w:t>
      </w:r>
      <w:r w:rsidR="00765890" w:rsidRPr="00DB3EFC">
        <w:rPr>
          <w:rFonts w:asciiTheme="majorBidi" w:hAnsiTheme="majorBidi" w:cstheme="majorBidi"/>
        </w:rPr>
        <w:t xml:space="preserve"> Applying the </w:t>
      </w:r>
      <w:r w:rsidR="00EF1E8E" w:rsidRPr="00DB3EFC">
        <w:rPr>
          <w:rFonts w:asciiTheme="majorBidi" w:hAnsiTheme="majorBidi" w:cstheme="majorBidi"/>
        </w:rPr>
        <w:t xml:space="preserve">indicator metric is </w:t>
      </w:r>
      <w:r w:rsidR="00765890" w:rsidRPr="00DB3EFC">
        <w:rPr>
          <w:rFonts w:asciiTheme="majorBidi" w:hAnsiTheme="majorBidi" w:cstheme="majorBidi"/>
        </w:rPr>
        <w:t xml:space="preserve">recognized to be </w:t>
      </w:r>
      <w:r w:rsidR="00EF1E8E" w:rsidRPr="00DB3EFC">
        <w:rPr>
          <w:rFonts w:asciiTheme="majorBidi" w:hAnsiTheme="majorBidi" w:cstheme="majorBidi"/>
        </w:rPr>
        <w:t>essential in determining the level of real connectivity, identify gaps and take appropriate policy measures to translate available connectivity opportunity to real connectivity.</w:t>
      </w:r>
    </w:p>
    <w:p w:rsidR="002A7D5F" w:rsidRDefault="002A7D5F" w:rsidP="00AA0714">
      <w:pPr>
        <w:pStyle w:val="2Para"/>
        <w:numPr>
          <w:ilvl w:val="0"/>
          <w:numId w:val="0"/>
        </w:numPr>
        <w:rPr>
          <w:rFonts w:asciiTheme="majorBidi" w:hAnsiTheme="majorBidi" w:cstheme="majorBidi"/>
        </w:rPr>
      </w:pPr>
      <w:r w:rsidRPr="00DB3EFC">
        <w:rPr>
          <w:rFonts w:asciiTheme="majorBidi" w:hAnsiTheme="majorBidi" w:cstheme="majorBidi"/>
        </w:rPr>
        <w:t xml:space="preserve">The indicator values range from 0 (no </w:t>
      </w:r>
      <w:r w:rsidR="00AA0714">
        <w:rPr>
          <w:rFonts w:asciiTheme="majorBidi" w:hAnsiTheme="majorBidi" w:cstheme="majorBidi"/>
        </w:rPr>
        <w:t xml:space="preserve">real </w:t>
      </w:r>
      <w:r w:rsidR="00EF1E8E" w:rsidRPr="00DB3EFC">
        <w:rPr>
          <w:rFonts w:asciiTheme="majorBidi" w:hAnsiTheme="majorBidi" w:cstheme="majorBidi"/>
        </w:rPr>
        <w:t>connectivity i</w:t>
      </w:r>
      <w:r w:rsidRPr="00DB3EFC">
        <w:rPr>
          <w:rFonts w:asciiTheme="majorBidi" w:hAnsiTheme="majorBidi" w:cstheme="majorBidi"/>
        </w:rPr>
        <w:t xml:space="preserve">s implemented) to 100 (all </w:t>
      </w:r>
      <w:r w:rsidR="00AA0714">
        <w:rPr>
          <w:rFonts w:asciiTheme="majorBidi" w:hAnsiTheme="majorBidi" w:cstheme="majorBidi"/>
        </w:rPr>
        <w:t xml:space="preserve">available </w:t>
      </w:r>
      <w:r w:rsidR="00EF1E8E" w:rsidRPr="00DB3EFC">
        <w:rPr>
          <w:rFonts w:asciiTheme="majorBidi" w:hAnsiTheme="majorBidi" w:cstheme="majorBidi"/>
        </w:rPr>
        <w:t>connectivity opportunities are fully utilised</w:t>
      </w:r>
      <w:r w:rsidRPr="00DB3EFC">
        <w:rPr>
          <w:rFonts w:asciiTheme="majorBidi" w:hAnsiTheme="majorBidi" w:cstheme="majorBidi"/>
        </w:rPr>
        <w:t>)</w:t>
      </w:r>
      <w:r w:rsidR="00EF1E8E" w:rsidRPr="00DB3EFC">
        <w:rPr>
          <w:rFonts w:asciiTheme="majorBidi" w:hAnsiTheme="majorBidi" w:cstheme="majorBidi"/>
        </w:rPr>
        <w:t>.</w:t>
      </w:r>
    </w:p>
    <w:p w:rsidR="00EF1E8E" w:rsidRDefault="00EF1E8E" w:rsidP="009627D4">
      <w:pPr>
        <w:pStyle w:val="2Para"/>
        <w:numPr>
          <w:ilvl w:val="0"/>
          <w:numId w:val="0"/>
        </w:numPr>
        <w:rPr>
          <w:rFonts w:asciiTheme="majorBidi" w:hAnsiTheme="majorBidi" w:cstheme="majorBidi"/>
        </w:rPr>
      </w:pPr>
      <w:r w:rsidRPr="00DB3EFC">
        <w:rPr>
          <w:rFonts w:asciiTheme="majorBidi" w:hAnsiTheme="majorBidi" w:cstheme="majorBidi"/>
        </w:rPr>
        <w:t xml:space="preserve">This indicator </w:t>
      </w:r>
      <w:r w:rsidR="009627D4">
        <w:rPr>
          <w:rFonts w:asciiTheme="majorBidi" w:hAnsiTheme="majorBidi" w:cstheme="majorBidi"/>
        </w:rPr>
        <w:t>has been presented and disseminated to</w:t>
      </w:r>
      <w:r w:rsidRPr="00DB3EFC">
        <w:rPr>
          <w:rFonts w:asciiTheme="majorBidi" w:hAnsiTheme="majorBidi" w:cstheme="majorBidi"/>
        </w:rPr>
        <w:t xml:space="preserve"> ICAO Member States </w:t>
      </w:r>
      <w:r w:rsidR="009627D4">
        <w:rPr>
          <w:rFonts w:asciiTheme="majorBidi" w:hAnsiTheme="majorBidi" w:cstheme="majorBidi"/>
        </w:rPr>
        <w:t xml:space="preserve">as being </w:t>
      </w:r>
      <w:r w:rsidRPr="00DB3EFC">
        <w:rPr>
          <w:rFonts w:asciiTheme="majorBidi" w:hAnsiTheme="majorBidi" w:cstheme="majorBidi"/>
        </w:rPr>
        <w:t>a</w:t>
      </w:r>
      <w:r w:rsidR="00AA0714">
        <w:rPr>
          <w:rFonts w:asciiTheme="majorBidi" w:hAnsiTheme="majorBidi" w:cstheme="majorBidi"/>
        </w:rPr>
        <w:t>n</w:t>
      </w:r>
      <w:r w:rsidRPr="00DB3EFC">
        <w:rPr>
          <w:rFonts w:asciiTheme="majorBidi" w:hAnsiTheme="majorBidi" w:cstheme="majorBidi"/>
        </w:rPr>
        <w:t xml:space="preserve"> important metric in increasing real connectivity and promot</w:t>
      </w:r>
      <w:r w:rsidR="009627D4">
        <w:rPr>
          <w:rFonts w:asciiTheme="majorBidi" w:hAnsiTheme="majorBidi" w:cstheme="majorBidi"/>
        </w:rPr>
        <w:t>ing</w:t>
      </w:r>
      <w:r w:rsidRPr="00DB3EFC">
        <w:rPr>
          <w:rFonts w:asciiTheme="majorBidi" w:hAnsiTheme="majorBidi" w:cstheme="majorBidi"/>
        </w:rPr>
        <w:t xml:space="preserve"> su</w:t>
      </w:r>
      <w:r w:rsidR="00A0014D">
        <w:rPr>
          <w:rFonts w:asciiTheme="majorBidi" w:hAnsiTheme="majorBidi" w:cstheme="majorBidi"/>
        </w:rPr>
        <w:t>stainable tourism that creates j</w:t>
      </w:r>
      <w:r w:rsidRPr="00DB3EFC">
        <w:rPr>
          <w:rFonts w:asciiTheme="majorBidi" w:hAnsiTheme="majorBidi" w:cstheme="majorBidi"/>
        </w:rPr>
        <w:t xml:space="preserve">obs and economic growth. </w:t>
      </w:r>
    </w:p>
    <w:p w:rsidR="009627D4" w:rsidRDefault="009627D4" w:rsidP="009627D4">
      <w:pPr>
        <w:pStyle w:val="2Para"/>
        <w:numPr>
          <w:ilvl w:val="0"/>
          <w:numId w:val="0"/>
        </w:numPr>
        <w:rPr>
          <w:rFonts w:asciiTheme="majorBidi" w:hAnsiTheme="majorBidi" w:cstheme="majorBidi"/>
        </w:rPr>
      </w:pPr>
    </w:p>
    <w:p w:rsidR="00AA0714" w:rsidRPr="00DB3EFC" w:rsidRDefault="00AA0714" w:rsidP="00AA0714">
      <w:pPr>
        <w:pStyle w:val="2Para"/>
        <w:numPr>
          <w:ilvl w:val="0"/>
          <w:numId w:val="0"/>
        </w:numPr>
        <w:rPr>
          <w:rFonts w:asciiTheme="majorBidi" w:hAnsiTheme="majorBidi" w:cstheme="majorBidi"/>
        </w:rPr>
      </w:pPr>
    </w:p>
    <w:p w:rsidR="00AA0714" w:rsidRDefault="00AA0714" w:rsidP="00C77655">
      <w:pPr>
        <w:autoSpaceDE/>
        <w:autoSpaceDN/>
        <w:adjustRightInd/>
        <w:jc w:val="left"/>
        <w:rPr>
          <w:rFonts w:asciiTheme="majorBidi" w:hAnsiTheme="majorBidi" w:cstheme="majorBidi"/>
          <w:b/>
          <w:bCs/>
          <w:caps/>
          <w:szCs w:val="22"/>
        </w:rPr>
      </w:pPr>
    </w:p>
    <w:p w:rsidR="0028583E" w:rsidRPr="00DB3EFC" w:rsidRDefault="00765890" w:rsidP="00C77655">
      <w:pPr>
        <w:autoSpaceDE/>
        <w:autoSpaceDN/>
        <w:adjustRightInd/>
        <w:jc w:val="left"/>
        <w:rPr>
          <w:rFonts w:asciiTheme="majorBidi" w:hAnsiTheme="majorBidi" w:cstheme="majorBidi"/>
          <w:b/>
          <w:bCs/>
          <w:caps/>
          <w:szCs w:val="22"/>
        </w:rPr>
      </w:pPr>
      <w:r w:rsidRPr="00DB3EFC">
        <w:rPr>
          <w:rFonts w:asciiTheme="majorBidi" w:hAnsiTheme="majorBidi" w:cstheme="majorBidi"/>
          <w:b/>
          <w:bCs/>
          <w:caps/>
          <w:szCs w:val="22"/>
        </w:rPr>
        <w:t xml:space="preserve">Sources and Data Collection </w:t>
      </w:r>
    </w:p>
    <w:p w:rsidR="00B5390E" w:rsidRPr="00DB3EFC" w:rsidRDefault="00B5390E" w:rsidP="009627D4">
      <w:pPr>
        <w:pStyle w:val="2Para"/>
        <w:numPr>
          <w:ilvl w:val="0"/>
          <w:numId w:val="0"/>
        </w:numPr>
        <w:rPr>
          <w:rFonts w:asciiTheme="majorBidi" w:hAnsiTheme="majorBidi" w:cstheme="majorBidi"/>
        </w:rPr>
      </w:pPr>
      <w:r w:rsidRPr="00DB3EFC">
        <w:rPr>
          <w:rFonts w:asciiTheme="majorBidi" w:hAnsiTheme="majorBidi" w:cstheme="majorBidi"/>
        </w:rPr>
        <w:t xml:space="preserve">The main source is the </w:t>
      </w:r>
      <w:r w:rsidR="00AA0714">
        <w:rPr>
          <w:rFonts w:asciiTheme="majorBidi" w:hAnsiTheme="majorBidi" w:cstheme="majorBidi"/>
        </w:rPr>
        <w:t xml:space="preserve">information collected by ICAO </w:t>
      </w:r>
      <w:r w:rsidR="009627D4">
        <w:rPr>
          <w:rFonts w:asciiTheme="majorBidi" w:hAnsiTheme="majorBidi" w:cstheme="majorBidi"/>
        </w:rPr>
        <w:t xml:space="preserve">from its Member States </w:t>
      </w:r>
      <w:r w:rsidRPr="00DB3EFC">
        <w:rPr>
          <w:rFonts w:asciiTheme="majorBidi" w:hAnsiTheme="majorBidi" w:cstheme="majorBidi"/>
        </w:rPr>
        <w:t xml:space="preserve">through </w:t>
      </w:r>
      <w:r w:rsidR="00AA0714">
        <w:rPr>
          <w:rFonts w:asciiTheme="majorBidi" w:hAnsiTheme="majorBidi" w:cstheme="majorBidi"/>
        </w:rPr>
        <w:t xml:space="preserve">its regular </w:t>
      </w:r>
      <w:r w:rsidRPr="00DB3EFC">
        <w:rPr>
          <w:rFonts w:asciiTheme="majorBidi" w:hAnsiTheme="majorBidi" w:cstheme="majorBidi"/>
        </w:rPr>
        <w:t>Statistics Programme</w:t>
      </w:r>
      <w:r w:rsidR="00AA0714">
        <w:rPr>
          <w:rFonts w:asciiTheme="majorBidi" w:hAnsiTheme="majorBidi" w:cstheme="majorBidi"/>
        </w:rPr>
        <w:t xml:space="preserve">. The collection of data is approved by the ICAO </w:t>
      </w:r>
      <w:r w:rsidRPr="00DB3EFC">
        <w:rPr>
          <w:rFonts w:asciiTheme="majorBidi" w:hAnsiTheme="majorBidi" w:cstheme="majorBidi"/>
        </w:rPr>
        <w:t xml:space="preserve">Statistics Division </w:t>
      </w:r>
      <w:r w:rsidR="00AA0714">
        <w:rPr>
          <w:rFonts w:asciiTheme="majorBidi" w:hAnsiTheme="majorBidi" w:cstheme="majorBidi"/>
        </w:rPr>
        <w:t xml:space="preserve">and the </w:t>
      </w:r>
      <w:r w:rsidR="009627D4">
        <w:rPr>
          <w:rFonts w:asciiTheme="majorBidi" w:hAnsiTheme="majorBidi" w:cstheme="majorBidi"/>
        </w:rPr>
        <w:t xml:space="preserve">Council of </w:t>
      </w:r>
      <w:r w:rsidR="00AA0714">
        <w:rPr>
          <w:rFonts w:asciiTheme="majorBidi" w:hAnsiTheme="majorBidi" w:cstheme="majorBidi"/>
        </w:rPr>
        <w:t>ICAO</w:t>
      </w:r>
      <w:r w:rsidRPr="00DB3EFC">
        <w:rPr>
          <w:rFonts w:asciiTheme="majorBidi" w:hAnsiTheme="majorBidi" w:cstheme="majorBidi"/>
        </w:rPr>
        <w:t xml:space="preserve">. </w:t>
      </w:r>
      <w:r w:rsidR="009627D4">
        <w:rPr>
          <w:rFonts w:asciiTheme="majorBidi" w:hAnsiTheme="majorBidi" w:cstheme="majorBidi"/>
        </w:rPr>
        <w:t>Data is received from the Member States of ICAO electronically in conformity with the requirements, definitions and methodologies approved by the ICAO Statistics Division and the Council.</w:t>
      </w:r>
      <w:r w:rsidRPr="00DB3EFC">
        <w:rPr>
          <w:rFonts w:asciiTheme="majorBidi" w:hAnsiTheme="majorBidi" w:cstheme="majorBidi"/>
        </w:rPr>
        <w:t xml:space="preserve">  </w:t>
      </w:r>
    </w:p>
    <w:p w:rsidR="00850FF9" w:rsidRPr="00DB3EFC" w:rsidRDefault="00850FF9" w:rsidP="009627D4">
      <w:pPr>
        <w:pStyle w:val="2Para"/>
        <w:numPr>
          <w:ilvl w:val="0"/>
          <w:numId w:val="0"/>
        </w:numPr>
        <w:rPr>
          <w:rFonts w:asciiTheme="majorBidi" w:hAnsiTheme="majorBidi" w:cstheme="majorBidi"/>
        </w:rPr>
      </w:pPr>
      <w:r w:rsidRPr="00DB3EFC">
        <w:rPr>
          <w:rFonts w:asciiTheme="majorBidi" w:hAnsiTheme="majorBidi" w:cstheme="majorBidi"/>
        </w:rPr>
        <w:t>The detail</w:t>
      </w:r>
      <w:r w:rsidR="009627D4">
        <w:rPr>
          <w:rFonts w:asciiTheme="majorBidi" w:hAnsiTheme="majorBidi" w:cstheme="majorBidi"/>
        </w:rPr>
        <w:t>ed</w:t>
      </w:r>
      <w:r w:rsidRPr="00DB3EFC">
        <w:rPr>
          <w:rFonts w:asciiTheme="majorBidi" w:hAnsiTheme="majorBidi" w:cstheme="majorBidi"/>
        </w:rPr>
        <w:t xml:space="preserve"> metadata</w:t>
      </w:r>
      <w:r w:rsidR="009627D4">
        <w:rPr>
          <w:rFonts w:asciiTheme="majorBidi" w:hAnsiTheme="majorBidi" w:cstheme="majorBidi"/>
        </w:rPr>
        <w:t>, definitions</w:t>
      </w:r>
      <w:r w:rsidRPr="00DB3EFC">
        <w:rPr>
          <w:rFonts w:asciiTheme="majorBidi" w:hAnsiTheme="majorBidi" w:cstheme="majorBidi"/>
        </w:rPr>
        <w:t xml:space="preserve"> and methodologies use</w:t>
      </w:r>
      <w:r w:rsidR="009627D4">
        <w:rPr>
          <w:rFonts w:asciiTheme="majorBidi" w:hAnsiTheme="majorBidi" w:cstheme="majorBidi"/>
        </w:rPr>
        <w:t>d</w:t>
      </w:r>
      <w:r w:rsidRPr="00DB3EFC">
        <w:rPr>
          <w:rFonts w:asciiTheme="majorBidi" w:hAnsiTheme="majorBidi" w:cstheme="majorBidi"/>
        </w:rPr>
        <w:t xml:space="preserve"> by the Statistics Programme </w:t>
      </w:r>
      <w:r w:rsidR="009627D4">
        <w:rPr>
          <w:rFonts w:asciiTheme="majorBidi" w:hAnsiTheme="majorBidi" w:cstheme="majorBidi"/>
        </w:rPr>
        <w:t xml:space="preserve">relevant to the </w:t>
      </w:r>
      <w:r w:rsidR="009627D4" w:rsidRPr="00DB3EFC">
        <w:rPr>
          <w:rFonts w:asciiTheme="majorBidi" w:hAnsiTheme="majorBidi" w:cstheme="majorBidi"/>
        </w:rPr>
        <w:t xml:space="preserve">'Connectivity Opportunities Utilisation </w:t>
      </w:r>
      <w:proofErr w:type="gramStart"/>
      <w:r w:rsidR="009627D4" w:rsidRPr="00DB3EFC">
        <w:rPr>
          <w:rFonts w:asciiTheme="majorBidi" w:hAnsiTheme="majorBidi" w:cstheme="majorBidi"/>
        </w:rPr>
        <w:t>Indicator'</w:t>
      </w:r>
      <w:r w:rsidR="009627D4">
        <w:rPr>
          <w:rFonts w:asciiTheme="majorBidi" w:hAnsiTheme="majorBidi" w:cstheme="majorBidi"/>
        </w:rPr>
        <w:t xml:space="preserve">  is</w:t>
      </w:r>
      <w:proofErr w:type="gramEnd"/>
      <w:r w:rsidRPr="00DB3EFC">
        <w:rPr>
          <w:rFonts w:asciiTheme="majorBidi" w:hAnsiTheme="majorBidi" w:cstheme="majorBidi"/>
        </w:rPr>
        <w:t xml:space="preserve"> available </w:t>
      </w:r>
      <w:r w:rsidR="00AA0714">
        <w:rPr>
          <w:rFonts w:asciiTheme="majorBidi" w:hAnsiTheme="majorBidi" w:cstheme="majorBidi"/>
        </w:rPr>
        <w:t>in A</w:t>
      </w:r>
      <w:r w:rsidRPr="00DB3EFC">
        <w:rPr>
          <w:rFonts w:asciiTheme="majorBidi" w:hAnsiTheme="majorBidi" w:cstheme="majorBidi"/>
        </w:rPr>
        <w:t>ppendix 1</w:t>
      </w:r>
      <w:r w:rsidR="00A0014D">
        <w:rPr>
          <w:rFonts w:asciiTheme="majorBidi" w:hAnsiTheme="majorBidi" w:cstheme="majorBidi"/>
        </w:rPr>
        <w:t xml:space="preserve"> of this paper</w:t>
      </w:r>
      <w:r w:rsidRPr="00DB3EFC">
        <w:rPr>
          <w:rFonts w:asciiTheme="majorBidi" w:hAnsiTheme="majorBidi" w:cstheme="majorBidi"/>
        </w:rPr>
        <w:t>.</w:t>
      </w:r>
    </w:p>
    <w:p w:rsidR="0028583E" w:rsidRPr="00DB3EFC" w:rsidRDefault="00765890" w:rsidP="002A7D5F">
      <w:pPr>
        <w:pStyle w:val="2Para"/>
        <w:numPr>
          <w:ilvl w:val="0"/>
          <w:numId w:val="0"/>
        </w:numPr>
        <w:rPr>
          <w:rFonts w:asciiTheme="majorBidi" w:hAnsiTheme="majorBidi" w:cstheme="majorBidi"/>
          <w:b/>
          <w:bCs/>
          <w:caps/>
        </w:rPr>
      </w:pPr>
      <w:r w:rsidRPr="00DB3EFC">
        <w:rPr>
          <w:rFonts w:asciiTheme="majorBidi" w:hAnsiTheme="majorBidi" w:cstheme="majorBidi"/>
          <w:b/>
          <w:bCs/>
          <w:caps/>
        </w:rPr>
        <w:t xml:space="preserve">Disaggregation </w:t>
      </w:r>
    </w:p>
    <w:p w:rsidR="00765890" w:rsidRPr="00DB3EFC" w:rsidRDefault="00765890" w:rsidP="00C77655">
      <w:pPr>
        <w:pStyle w:val="2Para"/>
        <w:numPr>
          <w:ilvl w:val="0"/>
          <w:numId w:val="0"/>
        </w:numPr>
        <w:rPr>
          <w:rFonts w:asciiTheme="majorBidi" w:hAnsiTheme="majorBidi" w:cstheme="majorBidi"/>
        </w:rPr>
      </w:pPr>
      <w:r w:rsidRPr="00DB3EFC">
        <w:rPr>
          <w:rFonts w:asciiTheme="majorBidi" w:hAnsiTheme="majorBidi" w:cstheme="majorBidi"/>
        </w:rPr>
        <w:t xml:space="preserve">The lowest level of aggregation </w:t>
      </w:r>
      <w:r w:rsidR="0028583E" w:rsidRPr="00DB3EFC">
        <w:rPr>
          <w:rFonts w:asciiTheme="majorBidi" w:hAnsiTheme="majorBidi" w:cstheme="majorBidi"/>
        </w:rPr>
        <w:t xml:space="preserve">for this indicator is </w:t>
      </w:r>
      <w:r w:rsidR="00850FF9" w:rsidRPr="00DB3EFC">
        <w:rPr>
          <w:rFonts w:asciiTheme="majorBidi" w:hAnsiTheme="majorBidi" w:cstheme="majorBidi"/>
        </w:rPr>
        <w:t>at</w:t>
      </w:r>
      <w:r w:rsidR="0028583E" w:rsidRPr="00DB3EFC">
        <w:rPr>
          <w:rFonts w:asciiTheme="majorBidi" w:hAnsiTheme="majorBidi" w:cstheme="majorBidi"/>
        </w:rPr>
        <w:t xml:space="preserve"> State</w:t>
      </w:r>
      <w:r w:rsidR="00850FF9" w:rsidRPr="00DB3EFC">
        <w:rPr>
          <w:rFonts w:asciiTheme="majorBidi" w:hAnsiTheme="majorBidi" w:cstheme="majorBidi"/>
        </w:rPr>
        <w:t xml:space="preserve"> level</w:t>
      </w:r>
      <w:r w:rsidR="0028583E" w:rsidRPr="00DB3EFC">
        <w:rPr>
          <w:rFonts w:asciiTheme="majorBidi" w:hAnsiTheme="majorBidi" w:cstheme="majorBidi"/>
        </w:rPr>
        <w:t>. It cannot be further disaggregated.</w:t>
      </w:r>
    </w:p>
    <w:p w:rsidR="0028583E" w:rsidRPr="00DB3EFC" w:rsidRDefault="0028583E" w:rsidP="002A7D5F">
      <w:pPr>
        <w:pStyle w:val="2Para"/>
        <w:numPr>
          <w:ilvl w:val="0"/>
          <w:numId w:val="0"/>
        </w:numPr>
        <w:rPr>
          <w:rFonts w:asciiTheme="majorBidi" w:hAnsiTheme="majorBidi" w:cstheme="majorBidi"/>
          <w:b/>
          <w:bCs/>
        </w:rPr>
      </w:pPr>
      <w:r w:rsidRPr="00DB3EFC">
        <w:rPr>
          <w:rFonts w:asciiTheme="majorBidi" w:hAnsiTheme="majorBidi" w:cstheme="majorBidi"/>
          <w:b/>
          <w:bCs/>
        </w:rPr>
        <w:t>COMMENTS AND LIMITATIONS</w:t>
      </w:r>
    </w:p>
    <w:p w:rsidR="0028583E" w:rsidRPr="00DB3EFC" w:rsidRDefault="0028583E" w:rsidP="009627D4">
      <w:pPr>
        <w:pStyle w:val="2Para"/>
        <w:numPr>
          <w:ilvl w:val="0"/>
          <w:numId w:val="0"/>
        </w:numPr>
        <w:rPr>
          <w:rFonts w:asciiTheme="majorBidi" w:hAnsiTheme="majorBidi" w:cstheme="majorBidi"/>
        </w:rPr>
      </w:pPr>
      <w:r w:rsidRPr="00DB3EFC">
        <w:rPr>
          <w:rFonts w:asciiTheme="majorBidi" w:hAnsiTheme="majorBidi" w:cstheme="majorBidi"/>
        </w:rPr>
        <w:t xml:space="preserve">The </w:t>
      </w:r>
      <w:r w:rsidR="00B5390E" w:rsidRPr="00DB3EFC">
        <w:rPr>
          <w:rFonts w:asciiTheme="majorBidi" w:hAnsiTheme="majorBidi" w:cstheme="majorBidi"/>
        </w:rPr>
        <w:t>utilization rate of connectivity (UC)</w:t>
      </w:r>
      <w:r w:rsidR="00EF1E8E" w:rsidRPr="00DB3EFC">
        <w:rPr>
          <w:rFonts w:asciiTheme="majorBidi" w:hAnsiTheme="majorBidi" w:cstheme="majorBidi"/>
        </w:rPr>
        <w:t xml:space="preserve"> </w:t>
      </w:r>
      <w:r w:rsidRPr="00DB3EFC">
        <w:rPr>
          <w:rFonts w:asciiTheme="majorBidi" w:hAnsiTheme="majorBidi" w:cstheme="majorBidi"/>
        </w:rPr>
        <w:t xml:space="preserve">is a useful tool for States, </w:t>
      </w:r>
      <w:r w:rsidR="00EF1E8E" w:rsidRPr="00DB3EFC">
        <w:rPr>
          <w:rFonts w:asciiTheme="majorBidi" w:hAnsiTheme="majorBidi" w:cstheme="majorBidi"/>
        </w:rPr>
        <w:t xml:space="preserve">other agencies like UNWTO, </w:t>
      </w:r>
      <w:r w:rsidR="00AA0714">
        <w:rPr>
          <w:rFonts w:asciiTheme="majorBidi" w:hAnsiTheme="majorBidi" w:cstheme="majorBidi"/>
        </w:rPr>
        <w:t xml:space="preserve">UNCTAD. ILO as well as </w:t>
      </w:r>
      <w:r w:rsidR="00E67F93">
        <w:rPr>
          <w:rFonts w:asciiTheme="majorBidi" w:hAnsiTheme="majorBidi" w:cstheme="majorBidi"/>
        </w:rPr>
        <w:t xml:space="preserve">multilateral banks, </w:t>
      </w:r>
      <w:r w:rsidR="00AA0714">
        <w:rPr>
          <w:rFonts w:asciiTheme="majorBidi" w:hAnsiTheme="majorBidi" w:cstheme="majorBidi"/>
        </w:rPr>
        <w:t>i</w:t>
      </w:r>
      <w:r w:rsidRPr="00DB3EFC">
        <w:rPr>
          <w:rFonts w:asciiTheme="majorBidi" w:hAnsiTheme="majorBidi" w:cstheme="majorBidi"/>
        </w:rPr>
        <w:t xml:space="preserve">ndustry regional and </w:t>
      </w:r>
      <w:r w:rsidR="00E67F93">
        <w:rPr>
          <w:rFonts w:asciiTheme="majorBidi" w:hAnsiTheme="majorBidi" w:cstheme="majorBidi"/>
        </w:rPr>
        <w:t>other</w:t>
      </w:r>
      <w:r w:rsidRPr="00DB3EFC">
        <w:rPr>
          <w:rFonts w:asciiTheme="majorBidi" w:hAnsiTheme="majorBidi" w:cstheme="majorBidi"/>
        </w:rPr>
        <w:t xml:space="preserve"> organisations to target development policies </w:t>
      </w:r>
      <w:r w:rsidR="00EF1E8E" w:rsidRPr="00DB3EFC">
        <w:rPr>
          <w:rFonts w:asciiTheme="majorBidi" w:hAnsiTheme="majorBidi" w:cstheme="majorBidi"/>
        </w:rPr>
        <w:t>essential in increasing air connectivity</w:t>
      </w:r>
      <w:r w:rsidR="00E67F93">
        <w:rPr>
          <w:rFonts w:asciiTheme="majorBidi" w:hAnsiTheme="majorBidi" w:cstheme="majorBidi"/>
        </w:rPr>
        <w:t xml:space="preserve"> and</w:t>
      </w:r>
      <w:r w:rsidR="00EF1E8E" w:rsidRPr="00DB3EFC">
        <w:rPr>
          <w:rFonts w:asciiTheme="majorBidi" w:hAnsiTheme="majorBidi" w:cstheme="majorBidi"/>
        </w:rPr>
        <w:t xml:space="preserve"> tourism. This is crucial since more than half of the tourists arrive by air. </w:t>
      </w:r>
      <w:r w:rsidRPr="00DB3EFC">
        <w:rPr>
          <w:rFonts w:asciiTheme="majorBidi" w:hAnsiTheme="majorBidi" w:cstheme="majorBidi"/>
        </w:rPr>
        <w:t xml:space="preserve">It allows States to benchmark themselves with other States in their region or worldwide. It provides information for those who wish to perform analysis </w:t>
      </w:r>
      <w:r w:rsidR="00D75F7A" w:rsidRPr="00DB3EFC">
        <w:rPr>
          <w:rFonts w:asciiTheme="majorBidi" w:hAnsiTheme="majorBidi" w:cstheme="majorBidi"/>
        </w:rPr>
        <w:t>on factors constraining the development</w:t>
      </w:r>
      <w:r w:rsidR="00B5390E" w:rsidRPr="00DB3EFC">
        <w:rPr>
          <w:rFonts w:asciiTheme="majorBidi" w:hAnsiTheme="majorBidi" w:cstheme="majorBidi"/>
        </w:rPr>
        <w:t xml:space="preserve"> of air connectivity </w:t>
      </w:r>
      <w:r w:rsidR="00D75F7A" w:rsidRPr="00DB3EFC">
        <w:rPr>
          <w:rFonts w:asciiTheme="majorBidi" w:hAnsiTheme="majorBidi" w:cstheme="majorBidi"/>
        </w:rPr>
        <w:t>so that appropriate policy actions could be taken</w:t>
      </w:r>
      <w:r w:rsidR="00E67F93">
        <w:rPr>
          <w:rFonts w:asciiTheme="majorBidi" w:hAnsiTheme="majorBidi" w:cstheme="majorBidi"/>
        </w:rPr>
        <w:t xml:space="preserve"> to increase connectivity, promote tourism, </w:t>
      </w:r>
      <w:r w:rsidR="009627D4">
        <w:rPr>
          <w:rFonts w:asciiTheme="majorBidi" w:hAnsiTheme="majorBidi" w:cstheme="majorBidi"/>
        </w:rPr>
        <w:t>j</w:t>
      </w:r>
      <w:r w:rsidR="00E67F93">
        <w:rPr>
          <w:rFonts w:asciiTheme="majorBidi" w:hAnsiTheme="majorBidi" w:cstheme="majorBidi"/>
        </w:rPr>
        <w:t>obs and economic growth</w:t>
      </w:r>
      <w:r w:rsidR="00D75F7A" w:rsidRPr="00DB3EFC">
        <w:rPr>
          <w:rFonts w:asciiTheme="majorBidi" w:hAnsiTheme="majorBidi" w:cstheme="majorBidi"/>
        </w:rPr>
        <w:t>.</w:t>
      </w:r>
    </w:p>
    <w:p w:rsidR="00CC2DD9" w:rsidRPr="00DB3EFC" w:rsidRDefault="00CC2DD9" w:rsidP="00CC2DD9">
      <w:pPr>
        <w:pStyle w:val="2Para"/>
        <w:numPr>
          <w:ilvl w:val="0"/>
          <w:numId w:val="0"/>
        </w:numPr>
        <w:rPr>
          <w:rFonts w:asciiTheme="majorBidi" w:hAnsiTheme="majorBidi" w:cstheme="majorBidi"/>
          <w:b/>
          <w:bCs/>
        </w:rPr>
      </w:pPr>
      <w:r w:rsidRPr="00DB3EFC">
        <w:rPr>
          <w:rFonts w:asciiTheme="majorBidi" w:hAnsiTheme="majorBidi" w:cstheme="majorBidi"/>
          <w:b/>
          <w:bCs/>
        </w:rPr>
        <w:t>GENDER EQUALITY ISSUES</w:t>
      </w:r>
    </w:p>
    <w:p w:rsidR="00CC2DD9" w:rsidRPr="00DB3EFC" w:rsidRDefault="00CC2DD9" w:rsidP="00CC2DD9">
      <w:pPr>
        <w:pStyle w:val="2Para"/>
        <w:numPr>
          <w:ilvl w:val="0"/>
          <w:numId w:val="0"/>
        </w:numPr>
        <w:rPr>
          <w:rFonts w:asciiTheme="majorBidi" w:hAnsiTheme="majorBidi" w:cstheme="majorBidi"/>
        </w:rPr>
      </w:pPr>
      <w:r w:rsidRPr="00DB3EFC">
        <w:rPr>
          <w:rFonts w:asciiTheme="majorBidi" w:hAnsiTheme="majorBidi" w:cstheme="majorBidi"/>
        </w:rPr>
        <w:t>Not applicable</w:t>
      </w:r>
    </w:p>
    <w:p w:rsidR="00CC2DD9" w:rsidRPr="00DB3EFC" w:rsidRDefault="00CC2DD9" w:rsidP="00CC2DD9">
      <w:pPr>
        <w:pStyle w:val="2Para"/>
        <w:numPr>
          <w:ilvl w:val="0"/>
          <w:numId w:val="0"/>
        </w:numPr>
        <w:rPr>
          <w:rFonts w:asciiTheme="majorBidi" w:hAnsiTheme="majorBidi" w:cstheme="majorBidi"/>
          <w:b/>
          <w:bCs/>
        </w:rPr>
      </w:pPr>
      <w:r w:rsidRPr="00DB3EFC">
        <w:rPr>
          <w:rFonts w:asciiTheme="majorBidi" w:hAnsiTheme="majorBidi" w:cstheme="majorBidi"/>
          <w:b/>
          <w:bCs/>
        </w:rPr>
        <w:t>DATA FOR GLOBAL AND REGIONAL MONITORING</w:t>
      </w:r>
    </w:p>
    <w:p w:rsidR="00CC2DD9" w:rsidRPr="00DB3EFC" w:rsidRDefault="00CC2DD9" w:rsidP="00E67F93">
      <w:pPr>
        <w:pStyle w:val="2Para"/>
        <w:numPr>
          <w:ilvl w:val="0"/>
          <w:numId w:val="0"/>
        </w:numPr>
        <w:rPr>
          <w:rFonts w:asciiTheme="majorBidi" w:hAnsiTheme="majorBidi" w:cstheme="majorBidi"/>
        </w:rPr>
      </w:pPr>
      <w:r w:rsidRPr="00DB3EFC">
        <w:rPr>
          <w:rFonts w:asciiTheme="majorBidi" w:hAnsiTheme="majorBidi" w:cstheme="majorBidi"/>
        </w:rPr>
        <w:t xml:space="preserve">The </w:t>
      </w:r>
      <w:r w:rsidR="00850FF9" w:rsidRPr="00DB3EFC">
        <w:rPr>
          <w:rFonts w:asciiTheme="majorBidi" w:hAnsiTheme="majorBidi" w:cstheme="majorBidi"/>
        </w:rPr>
        <w:t xml:space="preserve">utilization rate of connectivity (UC) </w:t>
      </w:r>
      <w:r w:rsidRPr="00DB3EFC">
        <w:rPr>
          <w:rFonts w:asciiTheme="majorBidi" w:hAnsiTheme="majorBidi" w:cstheme="majorBidi"/>
        </w:rPr>
        <w:t xml:space="preserve">is available for </w:t>
      </w:r>
      <w:r w:rsidR="00E67F93">
        <w:rPr>
          <w:rFonts w:asciiTheme="majorBidi" w:hAnsiTheme="majorBidi" w:cstheme="majorBidi"/>
        </w:rPr>
        <w:t>all ICAO Member States</w:t>
      </w:r>
      <w:r w:rsidRPr="00DB3EFC">
        <w:rPr>
          <w:rFonts w:asciiTheme="majorBidi" w:hAnsiTheme="majorBidi" w:cstheme="majorBidi"/>
        </w:rPr>
        <w:t xml:space="preserve">. </w:t>
      </w:r>
    </w:p>
    <w:p w:rsidR="008C50F6" w:rsidRPr="00DB3EFC" w:rsidRDefault="008C50F6" w:rsidP="00CC2DD9">
      <w:pPr>
        <w:pStyle w:val="2Para"/>
        <w:numPr>
          <w:ilvl w:val="0"/>
          <w:numId w:val="0"/>
        </w:numPr>
        <w:rPr>
          <w:rFonts w:asciiTheme="majorBidi" w:hAnsiTheme="majorBidi" w:cstheme="majorBidi"/>
          <w:b/>
          <w:bCs/>
        </w:rPr>
      </w:pPr>
      <w:r w:rsidRPr="00DB3EFC">
        <w:rPr>
          <w:rFonts w:asciiTheme="majorBidi" w:hAnsiTheme="majorBidi" w:cstheme="majorBidi"/>
          <w:b/>
          <w:bCs/>
        </w:rPr>
        <w:t>EXAMPLES</w:t>
      </w:r>
    </w:p>
    <w:p w:rsidR="008C50F6" w:rsidRPr="00DB3EFC" w:rsidRDefault="00E67F93" w:rsidP="00E67F93">
      <w:pPr>
        <w:pStyle w:val="2Para"/>
        <w:numPr>
          <w:ilvl w:val="0"/>
          <w:numId w:val="0"/>
        </w:numPr>
        <w:rPr>
          <w:rFonts w:asciiTheme="majorBidi" w:hAnsiTheme="majorBidi" w:cstheme="majorBidi"/>
        </w:rPr>
      </w:pPr>
      <w:r>
        <w:rPr>
          <w:rFonts w:asciiTheme="majorBidi" w:hAnsiTheme="majorBidi" w:cstheme="majorBidi"/>
        </w:rPr>
        <w:t xml:space="preserve">More information and examples </w:t>
      </w:r>
      <w:r w:rsidR="008C50F6" w:rsidRPr="00DB3EFC">
        <w:rPr>
          <w:rFonts w:asciiTheme="majorBidi" w:hAnsiTheme="majorBidi" w:cstheme="majorBidi"/>
        </w:rPr>
        <w:t xml:space="preserve">are available on the ICAO website under the following link: </w:t>
      </w:r>
      <w:hyperlink r:id="rId12" w:history="1">
        <w:r w:rsidR="00C77655" w:rsidRPr="00DB3EFC">
          <w:rPr>
            <w:rStyle w:val="Hyperlink"/>
            <w:rFonts w:asciiTheme="majorBidi" w:hAnsiTheme="majorBidi" w:cstheme="majorBidi"/>
          </w:rPr>
          <w:t>http://www.icao.int/sustainability/Pages/Connectivity.aspx3</w:t>
        </w:r>
      </w:hyperlink>
    </w:p>
    <w:p w:rsidR="00F2107E" w:rsidRPr="00DB3EFC" w:rsidRDefault="00F2107E" w:rsidP="00F33070">
      <w:pPr>
        <w:pStyle w:val="2Para"/>
        <w:numPr>
          <w:ilvl w:val="0"/>
          <w:numId w:val="0"/>
        </w:numPr>
        <w:jc w:val="center"/>
        <w:rPr>
          <w:rFonts w:asciiTheme="majorBidi" w:hAnsiTheme="majorBidi" w:cstheme="majorBidi"/>
          <w:b/>
          <w:bCs/>
          <w:caps/>
        </w:rPr>
      </w:pPr>
    </w:p>
    <w:p w:rsidR="000A4868" w:rsidRPr="00DB3EFC" w:rsidRDefault="006B708E" w:rsidP="000A4868">
      <w:pPr>
        <w:pStyle w:val="3Para"/>
        <w:numPr>
          <w:ilvl w:val="0"/>
          <w:numId w:val="0"/>
        </w:numPr>
        <w:jc w:val="center"/>
        <w:rPr>
          <w:rFonts w:asciiTheme="majorBidi" w:hAnsiTheme="majorBidi" w:cstheme="majorBidi"/>
          <w:szCs w:val="22"/>
        </w:rPr>
      </w:pPr>
      <w:r w:rsidRPr="00DB3EFC">
        <w:rPr>
          <w:rFonts w:asciiTheme="majorBidi" w:hAnsiTheme="majorBidi" w:cstheme="majorBidi"/>
          <w:szCs w:val="22"/>
        </w:rPr>
        <w:t>— END —</w:t>
      </w:r>
    </w:p>
    <w:p w:rsidR="00850FF9" w:rsidRPr="00DB3EFC" w:rsidRDefault="00850FF9" w:rsidP="000A4868">
      <w:pPr>
        <w:pStyle w:val="3Para"/>
        <w:numPr>
          <w:ilvl w:val="0"/>
          <w:numId w:val="0"/>
        </w:numPr>
        <w:jc w:val="center"/>
        <w:rPr>
          <w:rFonts w:asciiTheme="majorBidi" w:hAnsiTheme="majorBidi" w:cstheme="majorBidi"/>
          <w:szCs w:val="22"/>
        </w:rPr>
      </w:pPr>
    </w:p>
    <w:p w:rsidR="00850FF9" w:rsidRPr="00DB3EFC" w:rsidRDefault="00850FF9" w:rsidP="000A4868">
      <w:pPr>
        <w:pStyle w:val="3Para"/>
        <w:numPr>
          <w:ilvl w:val="0"/>
          <w:numId w:val="0"/>
        </w:numPr>
        <w:jc w:val="center"/>
        <w:rPr>
          <w:rFonts w:asciiTheme="majorBidi" w:hAnsiTheme="majorBidi" w:cstheme="majorBidi"/>
          <w:szCs w:val="22"/>
        </w:rPr>
      </w:pPr>
    </w:p>
    <w:p w:rsidR="00850FF9" w:rsidRPr="00DB3EFC" w:rsidRDefault="00850FF9" w:rsidP="000A4868">
      <w:pPr>
        <w:pStyle w:val="3Para"/>
        <w:numPr>
          <w:ilvl w:val="0"/>
          <w:numId w:val="0"/>
        </w:numPr>
        <w:jc w:val="center"/>
        <w:rPr>
          <w:rFonts w:asciiTheme="majorBidi" w:hAnsiTheme="majorBidi" w:cstheme="majorBidi"/>
          <w:szCs w:val="22"/>
        </w:rPr>
      </w:pPr>
    </w:p>
    <w:p w:rsidR="00850FF9" w:rsidRPr="00DB3EFC" w:rsidRDefault="00850FF9" w:rsidP="000A4868">
      <w:pPr>
        <w:pStyle w:val="3Para"/>
        <w:numPr>
          <w:ilvl w:val="0"/>
          <w:numId w:val="0"/>
        </w:numPr>
        <w:jc w:val="center"/>
        <w:rPr>
          <w:rFonts w:asciiTheme="majorBidi" w:hAnsiTheme="majorBidi" w:cstheme="majorBidi"/>
          <w:szCs w:val="22"/>
        </w:rPr>
      </w:pPr>
    </w:p>
    <w:p w:rsidR="00850FF9" w:rsidRPr="00DB3EFC" w:rsidRDefault="00850FF9" w:rsidP="000A4868">
      <w:pPr>
        <w:pStyle w:val="3Para"/>
        <w:numPr>
          <w:ilvl w:val="0"/>
          <w:numId w:val="0"/>
        </w:numPr>
        <w:jc w:val="center"/>
        <w:rPr>
          <w:rFonts w:asciiTheme="majorBidi" w:hAnsiTheme="majorBidi" w:cstheme="majorBidi"/>
          <w:szCs w:val="22"/>
        </w:rPr>
      </w:pPr>
    </w:p>
    <w:tbl>
      <w:tblPr>
        <w:tblpPr w:leftFromText="180" w:rightFromText="180" w:vertAnchor="text" w:tblpY="1"/>
        <w:tblW w:w="9576" w:type="dxa"/>
        <w:tblLook w:val="04A0" w:firstRow="1" w:lastRow="0" w:firstColumn="1" w:lastColumn="0" w:noHBand="0" w:noVBand="1"/>
      </w:tblPr>
      <w:tblGrid>
        <w:gridCol w:w="2802"/>
        <w:gridCol w:w="6774"/>
      </w:tblGrid>
      <w:tr w:rsidR="00DB3EFC" w:rsidRPr="00DB3EFC" w:rsidTr="00017A5A">
        <w:trPr>
          <w:trHeight w:val="1790"/>
        </w:trPr>
        <w:tc>
          <w:tcPr>
            <w:tcW w:w="2802" w:type="dxa"/>
          </w:tcPr>
          <w:p w:rsidR="00DB3EFC" w:rsidRPr="00DB3EFC" w:rsidRDefault="00DB3EFC" w:rsidP="00017A5A">
            <w:pPr>
              <w:rPr>
                <w:rFonts w:asciiTheme="majorBidi" w:hAnsiTheme="majorBidi" w:cstheme="majorBidi"/>
                <w:szCs w:val="22"/>
              </w:rPr>
            </w:pPr>
            <w:r w:rsidRPr="00DB3EFC">
              <w:rPr>
                <w:rFonts w:asciiTheme="majorBidi" w:hAnsiTheme="majorBidi" w:cstheme="majorBidi"/>
                <w:noProof/>
                <w:szCs w:val="22"/>
                <w:lang w:eastAsia="en-GB"/>
              </w:rPr>
              <w:drawing>
                <wp:inline distT="0" distB="0" distL="0" distR="0" wp14:anchorId="57326D27" wp14:editId="449253D9">
                  <wp:extent cx="1144864" cy="923925"/>
                  <wp:effectExtent l="0" t="0" r="0" b="0"/>
                  <wp:docPr id="1" name="Picture 1" descr="ICAO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BI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864" cy="923925"/>
                          </a:xfrm>
                          <a:prstGeom prst="rect">
                            <a:avLst/>
                          </a:prstGeom>
                          <a:noFill/>
                          <a:ln>
                            <a:noFill/>
                          </a:ln>
                        </pic:spPr>
                      </pic:pic>
                    </a:graphicData>
                  </a:graphic>
                </wp:inline>
              </w:drawing>
            </w:r>
          </w:p>
        </w:tc>
        <w:tc>
          <w:tcPr>
            <w:tcW w:w="6774" w:type="dxa"/>
            <w:vAlign w:val="center"/>
          </w:tcPr>
          <w:p w:rsidR="00DB3EFC" w:rsidRPr="00DB3EFC" w:rsidRDefault="00AE4EAB" w:rsidP="00017A5A">
            <w:pPr>
              <w:rPr>
                <w:rFonts w:asciiTheme="majorBidi" w:hAnsiTheme="majorBidi" w:cstheme="majorBidi"/>
                <w:b/>
                <w:szCs w:val="22"/>
              </w:rPr>
            </w:pPr>
            <w:r>
              <w:rPr>
                <w:rFonts w:asciiTheme="majorBidi" w:hAnsiTheme="majorBidi" w:cstheme="majorBidi"/>
                <w:b/>
                <w:bCs/>
                <w:szCs w:val="22"/>
                <w:lang w:val="en-US"/>
              </w:rPr>
              <w:t xml:space="preserve">Appendix 1: </w:t>
            </w:r>
            <w:r w:rsidR="00DB3EFC" w:rsidRPr="00DB3EFC">
              <w:rPr>
                <w:rFonts w:asciiTheme="majorBidi" w:hAnsiTheme="majorBidi" w:cstheme="majorBidi"/>
                <w:b/>
                <w:bCs/>
                <w:szCs w:val="22"/>
                <w:lang w:val="en-US"/>
              </w:rPr>
              <w:t>ICAO Metadata Form C, B and Open Skies Agreements related to goal 8 target 8.9</w:t>
            </w:r>
          </w:p>
        </w:tc>
      </w:tr>
    </w:tbl>
    <w:p w:rsidR="00DB3EFC" w:rsidRPr="00DB3EFC" w:rsidRDefault="00DB3EFC" w:rsidP="00DB3EFC">
      <w:pPr>
        <w:pStyle w:val="1Heading"/>
        <w:numPr>
          <w:ilvl w:val="0"/>
          <w:numId w:val="32"/>
        </w:numPr>
        <w:outlineLvl w:val="0"/>
        <w:rPr>
          <w:rFonts w:asciiTheme="majorBidi" w:hAnsiTheme="majorBidi" w:cstheme="majorBidi"/>
        </w:rPr>
      </w:pPr>
      <w:r w:rsidRPr="00DB3EFC">
        <w:rPr>
          <w:rFonts w:asciiTheme="majorBidi" w:hAnsiTheme="majorBidi" w:cstheme="majorBidi"/>
        </w:rPr>
        <w:t>BACKGROUND</w:t>
      </w: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 xml:space="preserve">The international Civil Aviation Organization (ICAO) has its origin in the Chicago Convention signed it on December 7th, 1944. ICAO Statistics Programme </w:t>
      </w:r>
      <w:proofErr w:type="gramStart"/>
      <w:r w:rsidRPr="00DB3EFC">
        <w:rPr>
          <w:rFonts w:asciiTheme="majorBidi" w:hAnsiTheme="majorBidi" w:cstheme="majorBidi"/>
          <w:bCs/>
          <w:szCs w:val="22"/>
        </w:rPr>
        <w:t>raised</w:t>
      </w:r>
      <w:proofErr w:type="gramEnd"/>
      <w:r w:rsidRPr="00DB3EFC">
        <w:rPr>
          <w:rFonts w:asciiTheme="majorBidi" w:hAnsiTheme="majorBidi" w:cstheme="majorBidi"/>
          <w:bCs/>
          <w:szCs w:val="22"/>
        </w:rPr>
        <w:t xml:space="preserve"> in the core of the Chicago Convention and the obligation to file statistical information with ICAO is set out in article 67:</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i/>
          <w:iCs/>
          <w:szCs w:val="22"/>
        </w:rPr>
      </w:pPr>
      <w:r w:rsidRPr="00DB3EFC">
        <w:rPr>
          <w:rFonts w:asciiTheme="majorBidi" w:hAnsiTheme="majorBidi" w:cstheme="majorBidi"/>
          <w:bCs/>
          <w:i/>
          <w:iCs/>
          <w:szCs w:val="22"/>
        </w:rPr>
        <w:t>“Each contracting State undertakes that its international airlines shall, in accordance with requirements laid down by the Council, file with the Council traffic reports, cost statistics and financial statements showing among other things all receipts and the sources thereof”</w:t>
      </w:r>
    </w:p>
    <w:p w:rsidR="00DB3EFC" w:rsidRPr="00DB3EFC" w:rsidRDefault="00DB3EFC" w:rsidP="00DB3EFC">
      <w:pPr>
        <w:rPr>
          <w:rFonts w:asciiTheme="majorBidi" w:hAnsiTheme="majorBidi" w:cstheme="majorBidi"/>
          <w:bCs/>
          <w:i/>
          <w:i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 xml:space="preserve">The UN recognized ICAO as the central agency responsible for the collection, analysis, publication, </w:t>
      </w:r>
      <w:proofErr w:type="spellStart"/>
      <w:r w:rsidRPr="00DB3EFC">
        <w:rPr>
          <w:rFonts w:asciiTheme="majorBidi" w:hAnsiTheme="majorBidi" w:cstheme="majorBidi"/>
          <w:bCs/>
          <w:szCs w:val="22"/>
        </w:rPr>
        <w:t>standar</w:t>
      </w:r>
      <w:proofErr w:type="spellEnd"/>
      <w:proofErr w:type="gramStart"/>
      <w:r w:rsidRPr="00DB3EFC">
        <w:rPr>
          <w:rFonts w:asciiTheme="majorBidi" w:hAnsiTheme="majorBidi" w:cstheme="majorBidi"/>
          <w:bCs/>
          <w:szCs w:val="22"/>
        </w:rPr>
        <w:t>​​</w:t>
      </w:r>
      <w:proofErr w:type="spellStart"/>
      <w:r w:rsidRPr="00DB3EFC">
        <w:rPr>
          <w:rFonts w:asciiTheme="majorBidi" w:hAnsiTheme="majorBidi" w:cstheme="majorBidi"/>
          <w:bCs/>
          <w:szCs w:val="22"/>
        </w:rPr>
        <w:t>dization</w:t>
      </w:r>
      <w:proofErr w:type="spellEnd"/>
      <w:proofErr w:type="gramEnd"/>
      <w:r w:rsidRPr="00DB3EFC">
        <w:rPr>
          <w:rFonts w:asciiTheme="majorBidi" w:hAnsiTheme="majorBidi" w:cstheme="majorBidi"/>
          <w:bCs/>
          <w:szCs w:val="22"/>
        </w:rPr>
        <w:t xml:space="preserve">, improvement and dissemination of statistics pertaining to civil aviation. ICAO is </w:t>
      </w:r>
      <w:proofErr w:type="gramStart"/>
      <w:r w:rsidRPr="00DB3EFC">
        <w:rPr>
          <w:rFonts w:asciiTheme="majorBidi" w:hAnsiTheme="majorBidi" w:cstheme="majorBidi"/>
          <w:bCs/>
          <w:szCs w:val="22"/>
        </w:rPr>
        <w:t>committed  to</w:t>
      </w:r>
      <w:proofErr w:type="gramEnd"/>
      <w:r w:rsidRPr="00DB3EFC">
        <w:rPr>
          <w:rFonts w:asciiTheme="majorBidi" w:hAnsiTheme="majorBidi" w:cstheme="majorBidi"/>
          <w:bCs/>
          <w:szCs w:val="22"/>
        </w:rPr>
        <w:t xml:space="preserve"> consistently offering comprehensive and objective data.​​ ​ ​</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The ICAO Statistics Programme objective is to provide accurate, reliable and consistent aviation data to its Member States, international organizations, aviation industry, tourism and other stakeholders.</w:t>
      </w:r>
    </w:p>
    <w:p w:rsidR="00DB3EFC" w:rsidRPr="00DB3EFC" w:rsidRDefault="00DB3EFC" w:rsidP="00DB3EFC">
      <w:pPr>
        <w:pStyle w:val="1Heading"/>
        <w:numPr>
          <w:ilvl w:val="0"/>
          <w:numId w:val="36"/>
        </w:numPr>
        <w:outlineLvl w:val="0"/>
        <w:rPr>
          <w:rFonts w:asciiTheme="majorBidi" w:hAnsiTheme="majorBidi" w:cstheme="majorBidi"/>
        </w:rPr>
      </w:pPr>
      <w:r w:rsidRPr="00DB3EFC">
        <w:rPr>
          <w:rFonts w:asciiTheme="majorBidi" w:hAnsiTheme="majorBidi" w:cstheme="majorBidi"/>
        </w:rPr>
        <w:t>Form C. Traffic by flight stage</w:t>
      </w:r>
    </w:p>
    <w:p w:rsidR="00DB3EFC" w:rsidRPr="00DB3EFC" w:rsidRDefault="00DB3EFC" w:rsidP="00DB3EFC">
      <w:pPr>
        <w:rPr>
          <w:rFonts w:asciiTheme="majorBidi" w:hAnsiTheme="majorBidi" w:cstheme="majorBidi"/>
          <w:bCs/>
          <w:szCs w:val="22"/>
        </w:rPr>
      </w:pPr>
      <w:r w:rsidRPr="00DB3EFC">
        <w:rPr>
          <w:rFonts w:asciiTheme="majorBidi" w:hAnsiTheme="majorBidi" w:cstheme="majorBidi"/>
          <w:noProof/>
          <w:szCs w:val="22"/>
          <w:lang w:eastAsia="en-GB"/>
        </w:rPr>
        <w:drawing>
          <wp:inline distT="0" distB="0" distL="0" distR="0" wp14:anchorId="3CA78E23" wp14:editId="0304BA8C">
            <wp:extent cx="5945956" cy="258226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31054"/>
                    <a:stretch/>
                  </pic:blipFill>
                  <pic:spPr bwMode="auto">
                    <a:xfrm>
                      <a:off x="0" y="0"/>
                      <a:ext cx="5943600" cy="2581243"/>
                    </a:xfrm>
                    <a:prstGeom prst="rect">
                      <a:avLst/>
                    </a:prstGeom>
                    <a:noFill/>
                    <a:ln>
                      <a:noFill/>
                    </a:ln>
                    <a:extLst>
                      <a:ext uri="{53640926-AAD7-44D8-BBD7-CCE9431645EC}">
                        <a14:shadowObscured xmlns:a14="http://schemas.microsoft.com/office/drawing/2010/main"/>
                      </a:ext>
                    </a:extLst>
                  </pic:spPr>
                </pic:pic>
              </a:graphicData>
            </a:graphic>
          </wp:inline>
        </w:drawing>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This form is to be used by ICAO Member States to report traffic statistics for each of their airlines that provides international scheduled air services. This form should include aggregated data for the twelve months of the calendar year.</w:t>
      </w:r>
    </w:p>
    <w:p w:rsidR="00DB3EFC" w:rsidRPr="00DB3EFC" w:rsidRDefault="00DB3EFC" w:rsidP="00DB3EFC">
      <w:pPr>
        <w:rPr>
          <w:rFonts w:asciiTheme="majorBidi" w:hAnsiTheme="majorBidi" w:cstheme="majorBidi"/>
          <w:bCs/>
          <w:szCs w:val="22"/>
        </w:rPr>
      </w:pPr>
    </w:p>
    <w:p w:rsid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szCs w:val="22"/>
          <w:u w:val="single"/>
        </w:rPr>
      </w:pPr>
      <w:r w:rsidRPr="00DB3EFC">
        <w:rPr>
          <w:rFonts w:asciiTheme="majorBidi" w:hAnsiTheme="majorBidi" w:cstheme="majorBidi"/>
          <w:b/>
          <w:szCs w:val="22"/>
          <w:u w:val="single"/>
        </w:rPr>
        <w:t>Filing schedule</w:t>
      </w:r>
    </w:p>
    <w:p w:rsidR="00DB3EFC" w:rsidRPr="00DB3EFC" w:rsidRDefault="00DB3EFC" w:rsidP="00DB3EFC">
      <w:pPr>
        <w:rPr>
          <w:rFonts w:asciiTheme="majorBidi" w:hAnsiTheme="majorBidi" w:cstheme="majorBidi"/>
          <w:b/>
          <w:szCs w:val="22"/>
          <w:u w:val="single"/>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This form should be completed on an annual basis and filed with ICAO within two months of the end of the year to which it refers.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szCs w:val="22"/>
          <w:u w:val="single"/>
        </w:rPr>
      </w:pPr>
      <w:r w:rsidRPr="00DB3EFC">
        <w:rPr>
          <w:rFonts w:asciiTheme="majorBidi" w:hAnsiTheme="majorBidi" w:cstheme="majorBidi"/>
          <w:b/>
          <w:szCs w:val="22"/>
          <w:u w:val="single"/>
        </w:rPr>
        <w:t>Electronic filing</w:t>
      </w:r>
    </w:p>
    <w:p w:rsidR="00DB3EFC" w:rsidRPr="00DB3EFC" w:rsidRDefault="00DB3EFC" w:rsidP="00DB3EFC">
      <w:pPr>
        <w:rPr>
          <w:rFonts w:asciiTheme="majorBidi" w:hAnsiTheme="majorBidi" w:cstheme="majorBidi"/>
          <w:b/>
          <w:szCs w:val="22"/>
          <w:u w:val="single"/>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States should submit the requested data in electronic format, either by e-mail via the Internet (sta@icao.int) or on a compact disc. An electronic copy of this form, together with the relevant instructions, can be obtained from the ICAO Internet site (http://www.icao.int/staforms) or by contacting the ICAO Secretariat.</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STATISTICS TO BE REPORTED</w:t>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Use this form to report data concerning all the international flight stages of revenue scheduled services for each airline whose principal place of business is in the reporting State. Domestic flight stages should not normally be reported, but if they form an integral part of an international air service they may also be included.</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Report all capacity and revenue traffic figures for the operating carrier, including traffic carried under code-shared, franchised, pooled, blocked-space arrangements, joint services and leased aircraft services.</w:t>
      </w: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In this context the term operating carrier refers to that carrier whose flight number is being used for air traffic control purposes Statistics related to blocked-off charters (see definition below) are considered to be non-scheduled and should therefore be excluded from this form.</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metadata on Columns</w:t>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
          <w:szCs w:val="22"/>
          <w:u w:val="single"/>
        </w:rPr>
        <w:t xml:space="preserve">Stations (Columns </w:t>
      </w:r>
      <w:proofErr w:type="gramStart"/>
      <w:r w:rsidRPr="00DB3EFC">
        <w:rPr>
          <w:rFonts w:asciiTheme="majorBidi" w:hAnsiTheme="majorBidi" w:cstheme="majorBidi"/>
          <w:b/>
          <w:szCs w:val="22"/>
          <w:u w:val="single"/>
        </w:rPr>
        <w:t>a and</w:t>
      </w:r>
      <w:proofErr w:type="gramEnd"/>
      <w:r w:rsidRPr="00DB3EFC">
        <w:rPr>
          <w:rFonts w:asciiTheme="majorBidi" w:hAnsiTheme="majorBidi" w:cstheme="majorBidi"/>
          <w:b/>
          <w:szCs w:val="22"/>
          <w:u w:val="single"/>
        </w:rPr>
        <w:t xml:space="preserve"> b).</w:t>
      </w:r>
      <w:r w:rsidRPr="00DB3EFC">
        <w:rPr>
          <w:rFonts w:asciiTheme="majorBidi" w:hAnsiTheme="majorBidi" w:cstheme="majorBidi"/>
          <w:bCs/>
          <w:szCs w:val="22"/>
        </w:rPr>
        <w:t xml:space="preserve"> List in the following manner all traffic and technical stops between which flights were operated during the year:</w:t>
      </w:r>
    </w:p>
    <w:p w:rsidR="00DB3EFC" w:rsidRPr="00DB3EFC" w:rsidRDefault="00DB3EFC" w:rsidP="00DB3EFC">
      <w:pPr>
        <w:rPr>
          <w:rFonts w:asciiTheme="majorBidi" w:hAnsiTheme="majorBidi" w:cstheme="majorBidi"/>
          <w:bCs/>
          <w:szCs w:val="22"/>
        </w:rPr>
      </w:pPr>
    </w:p>
    <w:p w:rsidR="00DB3EFC" w:rsidRPr="00DB3EFC" w:rsidRDefault="00DB3EFC" w:rsidP="00DB3EFC">
      <w:pPr>
        <w:pStyle w:val="ListParagraph"/>
        <w:numPr>
          <w:ilvl w:val="0"/>
          <w:numId w:val="37"/>
        </w:numPr>
        <w:rPr>
          <w:rFonts w:asciiTheme="majorBidi" w:hAnsiTheme="majorBidi" w:cstheme="majorBidi"/>
          <w:bCs/>
        </w:rPr>
      </w:pPr>
      <w:r w:rsidRPr="00DB3EFC">
        <w:rPr>
          <w:rFonts w:asciiTheme="majorBidi" w:hAnsiTheme="majorBidi" w:cstheme="majorBidi"/>
          <w:bCs/>
        </w:rPr>
        <w:t>List the individual stages of the itinerary, first in one direction and then in the reverse direction (see the example below). In the event that more than one flight number is used for the same itinerary, the data may either be reported by flight number or consolidated by itinerary.</w:t>
      </w:r>
    </w:p>
    <w:p w:rsidR="00DB3EFC" w:rsidRPr="00DB3EFC" w:rsidRDefault="00DB3EFC" w:rsidP="00DB3EFC">
      <w:pPr>
        <w:pStyle w:val="ListParagraph"/>
        <w:ind w:left="1080"/>
        <w:rPr>
          <w:rFonts w:asciiTheme="majorBidi" w:hAnsiTheme="majorBidi" w:cstheme="majorBidi"/>
          <w:bCs/>
        </w:rPr>
      </w:pPr>
    </w:p>
    <w:p w:rsidR="00DB3EFC" w:rsidRPr="00DB3EFC" w:rsidRDefault="00DB3EFC" w:rsidP="00DB3EFC">
      <w:pPr>
        <w:pStyle w:val="ListParagraph"/>
        <w:numPr>
          <w:ilvl w:val="0"/>
          <w:numId w:val="37"/>
        </w:numPr>
        <w:rPr>
          <w:rFonts w:asciiTheme="majorBidi" w:hAnsiTheme="majorBidi" w:cstheme="majorBidi"/>
          <w:bCs/>
        </w:rPr>
      </w:pPr>
      <w:r w:rsidRPr="00DB3EFC">
        <w:rPr>
          <w:rFonts w:asciiTheme="majorBidi" w:hAnsiTheme="majorBidi" w:cstheme="majorBidi"/>
          <w:bCs/>
        </w:rPr>
        <w:t>Report all-freight services separately; do not consolidate them with passenger or combined (passenger/freight) services. All-freight services are flights performed by aircraft carrying loads other than passengers, i.e. freight, unaccompanied baggage, mail. Exclude all flights carrying one or more revenue passengers, and flights listed in schedules as providing any passenger service.</w:t>
      </w:r>
    </w:p>
    <w:p w:rsidR="00DB3EFC" w:rsidRPr="00DB3EFC" w:rsidRDefault="00DB3EFC" w:rsidP="00DB3EFC">
      <w:pPr>
        <w:pStyle w:val="ListParagraph"/>
        <w:rPr>
          <w:rFonts w:asciiTheme="majorBidi" w:hAnsiTheme="majorBidi" w:cstheme="majorBidi"/>
          <w:bCs/>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Whenever possible, IATA location identifiers (three-letter codes listed in the IATA Airline Coding Directory or in the Official Airline Guide) rather than station names should be used to identify stations.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lastRenderedPageBreak/>
        <w:t>Type of aircraft (Column c).</w:t>
      </w:r>
      <w:proofErr w:type="gramEnd"/>
      <w:r w:rsidRPr="00DB3EFC">
        <w:rPr>
          <w:rFonts w:asciiTheme="majorBidi" w:hAnsiTheme="majorBidi" w:cstheme="majorBidi"/>
          <w:bCs/>
          <w:szCs w:val="22"/>
        </w:rPr>
        <w:t xml:space="preserve"> Enter the code (e.g. 747, M11, 340, AT4, etc.) for the type of aircraft used between each pair of stations. These codes can be obtained from the IATA Airline Coding Directory or the Official Airline Guide. When more than one aircraft type has been used on the same flight stage, enter each aircraft type (identified by its code) and the corresponding traffic and capacity data in a separate row under the flight stage identifier. See the example at the end of the reporting instructions.</w:t>
      </w: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Number of flights (Column d).</w:t>
      </w:r>
      <w:proofErr w:type="gramEnd"/>
      <w:r w:rsidRPr="00DB3EFC">
        <w:rPr>
          <w:rFonts w:asciiTheme="majorBidi" w:hAnsiTheme="majorBidi" w:cstheme="majorBidi"/>
          <w:bCs/>
          <w:szCs w:val="22"/>
        </w:rPr>
        <w:t xml:space="preserve"> Enter the number of flight stages flown during the year between each pair of stations listed in Columns a and b. Capacity available (Columns e and f)</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
          <w:szCs w:val="22"/>
          <w:u w:val="single"/>
        </w:rPr>
        <w:t>Passenger seats (number) (Column e).</w:t>
      </w:r>
      <w:r w:rsidRPr="00DB3EFC">
        <w:rPr>
          <w:rFonts w:asciiTheme="majorBidi" w:hAnsiTheme="majorBidi" w:cstheme="majorBidi"/>
          <w:bCs/>
          <w:szCs w:val="22"/>
        </w:rPr>
        <w:t xml:space="preserve"> Enter the total number of passenger seats available for sale during the year between each pair of stations listed in Columns a and b. Exclude those seats not actually available for the carriage of passengers because of payload limitations caused by the higher amount of fuel required or other payload/operational restrictions.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
          <w:szCs w:val="22"/>
          <w:u w:val="single"/>
        </w:rPr>
        <w:t>Total payload capacity (tonnes) (Column f).</w:t>
      </w:r>
      <w:r w:rsidRPr="00DB3EFC">
        <w:rPr>
          <w:rFonts w:asciiTheme="majorBidi" w:hAnsiTheme="majorBidi" w:cstheme="majorBidi"/>
          <w:bCs/>
          <w:szCs w:val="22"/>
        </w:rPr>
        <w:t xml:space="preserve"> Enter the total payload capacity (in metric tonnes) available during the year, above and below the deck, for the carriage of revenue load (passengers, baggage, freight and mail) taking into account payload restrictions, where applicable, and operational restrictions on the supply of capacity between each pair of stations listed in Columns </w:t>
      </w:r>
      <w:proofErr w:type="gramStart"/>
      <w:r w:rsidRPr="00DB3EFC">
        <w:rPr>
          <w:rFonts w:asciiTheme="majorBidi" w:hAnsiTheme="majorBidi" w:cstheme="majorBidi"/>
          <w:bCs/>
          <w:szCs w:val="22"/>
        </w:rPr>
        <w:t>a and</w:t>
      </w:r>
      <w:proofErr w:type="gramEnd"/>
      <w:r w:rsidRPr="00DB3EFC">
        <w:rPr>
          <w:rFonts w:asciiTheme="majorBidi" w:hAnsiTheme="majorBidi" w:cstheme="majorBidi"/>
          <w:bCs/>
          <w:szCs w:val="22"/>
        </w:rPr>
        <w:t xml:space="preserve"> b.</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Revenue traffic (Columns g, h and i).</w:t>
      </w:r>
      <w:proofErr w:type="gramEnd"/>
      <w:r w:rsidRPr="00DB3EFC">
        <w:rPr>
          <w:rFonts w:asciiTheme="majorBidi" w:hAnsiTheme="majorBidi" w:cstheme="majorBidi"/>
          <w:bCs/>
          <w:szCs w:val="22"/>
        </w:rPr>
        <w:t xml:space="preserve"> Enter the total revenue load, in terms of passenger numbers and freight and mail tonnes, on-board the aircraft for each stage of a flight regardless of the origin or destination of the traffic.</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
          <w:szCs w:val="22"/>
          <w:u w:val="single"/>
        </w:rPr>
        <w:t>Passengers (number) (Column g).</w:t>
      </w:r>
      <w:r w:rsidRPr="00DB3EFC">
        <w:rPr>
          <w:rFonts w:asciiTheme="majorBidi" w:hAnsiTheme="majorBidi" w:cstheme="majorBidi"/>
          <w:bCs/>
          <w:szCs w:val="22"/>
        </w:rPr>
        <w:t xml:space="preserve"> Include in this column all passengers for whose transportation an air carrier receives commercial remuneration. Include, for example, a) passengers travelling under publicly available promotional offers (for example, “two-for-one”) or loyalty programmes (for example, redemption of frequent-flyer points); b) passengers travelling as compensation for denied boarding; c) passengers travelling on corporate discounts; d) passengers travelling on preferential fares (government, seamen, military, youth, student, etc.). Exclude, for example, a) persons travelling free; b) persons travelling at a fare or discount available only to employees of air carriers or their agents or only for travel on business for the carriers; c) infants who do not occupy a seat. Non-revenue passengers should be excluded.</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
          <w:szCs w:val="22"/>
          <w:u w:val="single"/>
        </w:rPr>
        <w:t>Freight (tonnes) (Column h).</w:t>
      </w:r>
      <w:r w:rsidRPr="00DB3EFC">
        <w:rPr>
          <w:rFonts w:asciiTheme="majorBidi" w:hAnsiTheme="majorBidi" w:cstheme="majorBidi"/>
          <w:bCs/>
          <w:szCs w:val="22"/>
        </w:rPr>
        <w:t xml:space="preserve"> The term freight includes express and diplomatic bags but not a passenger’s checked baggage.</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
          <w:szCs w:val="22"/>
          <w:u w:val="single"/>
        </w:rPr>
        <w:t>Mail (tonnes) (Column i).</w:t>
      </w:r>
      <w:r w:rsidRPr="00DB3EFC">
        <w:rPr>
          <w:rFonts w:asciiTheme="majorBidi" w:hAnsiTheme="majorBidi" w:cstheme="majorBidi"/>
          <w:bCs/>
          <w:szCs w:val="22"/>
        </w:rPr>
        <w:t xml:space="preserve"> The terms mail refers to correspondence and other objects tendered by and intended for delivery to postal administrations.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DEFINITION OF TERMS USED</w:t>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Blocked-off charters</w:t>
      </w:r>
      <w:r w:rsidRPr="00DB3EFC">
        <w:rPr>
          <w:rFonts w:asciiTheme="majorBidi" w:hAnsiTheme="majorBidi" w:cstheme="majorBidi"/>
          <w:bCs/>
          <w:szCs w:val="22"/>
        </w:rPr>
        <w:t>.</w:t>
      </w:r>
      <w:proofErr w:type="gramEnd"/>
      <w:r w:rsidRPr="00DB3EFC">
        <w:rPr>
          <w:rFonts w:asciiTheme="majorBidi" w:hAnsiTheme="majorBidi" w:cstheme="majorBidi"/>
          <w:bCs/>
          <w:szCs w:val="22"/>
        </w:rPr>
        <w:t xml:space="preserve"> The whole capacity of an aircraft is blocked off for charter sale on flights published as scheduled flights but carried out as charter flights on the same or similar routing and operating time.</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Blocked-space arrangements.</w:t>
      </w:r>
      <w:proofErr w:type="gramEnd"/>
      <w:r w:rsidRPr="00DB3EFC">
        <w:rPr>
          <w:rFonts w:asciiTheme="majorBidi" w:hAnsiTheme="majorBidi" w:cstheme="majorBidi"/>
          <w:bCs/>
          <w:szCs w:val="22"/>
        </w:rPr>
        <w:t xml:space="preserve"> </w:t>
      </w:r>
      <w:proofErr w:type="gramStart"/>
      <w:r w:rsidRPr="00DB3EFC">
        <w:rPr>
          <w:rFonts w:asciiTheme="majorBidi" w:hAnsiTheme="majorBidi" w:cstheme="majorBidi"/>
          <w:bCs/>
          <w:szCs w:val="22"/>
        </w:rPr>
        <w:t>A number of passenger seats and/or specified cargo space purchased by an air carrier for the carriage of its traffic on an aircraft of a second air carrier.</w:t>
      </w:r>
      <w:proofErr w:type="gramEnd"/>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Code sharing.</w:t>
      </w:r>
      <w:proofErr w:type="gramEnd"/>
      <w:r w:rsidRPr="00DB3EFC">
        <w:rPr>
          <w:rFonts w:asciiTheme="majorBidi" w:hAnsiTheme="majorBidi" w:cstheme="majorBidi"/>
          <w:bCs/>
          <w:szCs w:val="22"/>
        </w:rPr>
        <w:t xml:space="preserve"> The use of the flight designator code of one air carrier on a service performed by a second air carrier, which service is usually also identified (and may be required to be identified) as a service of, and being performed by, the second air carrier.</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Flight.</w:t>
      </w:r>
      <w:proofErr w:type="gramEnd"/>
      <w:r w:rsidRPr="00DB3EFC">
        <w:rPr>
          <w:rFonts w:asciiTheme="majorBidi" w:hAnsiTheme="majorBidi" w:cstheme="majorBidi"/>
          <w:bCs/>
          <w:szCs w:val="22"/>
        </w:rPr>
        <w:t xml:space="preserve"> The operation of an aircraft on a flight stage or number of flight stages with the same flight number.</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lastRenderedPageBreak/>
        <w:t>Flight stage</w:t>
      </w:r>
      <w:r w:rsidRPr="00DB3EFC">
        <w:rPr>
          <w:rFonts w:asciiTheme="majorBidi" w:hAnsiTheme="majorBidi" w:cstheme="majorBidi"/>
          <w:bCs/>
          <w:szCs w:val="22"/>
        </w:rPr>
        <w:t>.</w:t>
      </w:r>
      <w:proofErr w:type="gramEnd"/>
      <w:r w:rsidRPr="00DB3EFC">
        <w:rPr>
          <w:rFonts w:asciiTheme="majorBidi" w:hAnsiTheme="majorBidi" w:cstheme="majorBidi"/>
          <w:bCs/>
          <w:szCs w:val="22"/>
        </w:rPr>
        <w:t xml:space="preserve"> A flight stage is the operation of an aircraft from take-off to its next landing. A flight stage is classified as either international or domestic based on the following definitions: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International.</w:t>
      </w:r>
      <w:proofErr w:type="gramEnd"/>
      <w:r w:rsidRPr="00DB3EFC">
        <w:rPr>
          <w:rFonts w:asciiTheme="majorBidi" w:hAnsiTheme="majorBidi" w:cstheme="majorBidi"/>
          <w:b/>
          <w:szCs w:val="22"/>
          <w:u w:val="single"/>
        </w:rPr>
        <w:t xml:space="preserve"> </w:t>
      </w:r>
      <w:proofErr w:type="gramStart"/>
      <w:r w:rsidRPr="00DB3EFC">
        <w:rPr>
          <w:rFonts w:asciiTheme="majorBidi" w:hAnsiTheme="majorBidi" w:cstheme="majorBidi"/>
          <w:bCs/>
          <w:szCs w:val="22"/>
        </w:rPr>
        <w:t>A flight stage with one or both terminals in the territory of a State, other than the State in which the air carrier has its principal place of business.</w:t>
      </w:r>
      <w:proofErr w:type="gramEnd"/>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
          <w:szCs w:val="22"/>
          <w:u w:val="single"/>
        </w:rPr>
        <w:t>Domestic.</w:t>
      </w:r>
      <w:proofErr w:type="gramEnd"/>
      <w:r w:rsidRPr="00DB3EFC">
        <w:rPr>
          <w:rFonts w:asciiTheme="majorBidi" w:hAnsiTheme="majorBidi" w:cstheme="majorBidi"/>
          <w:bCs/>
          <w:szCs w:val="22"/>
        </w:rPr>
        <w:t xml:space="preserve"> </w:t>
      </w:r>
      <w:proofErr w:type="gramStart"/>
      <w:r w:rsidRPr="00DB3EFC">
        <w:rPr>
          <w:rFonts w:asciiTheme="majorBidi" w:hAnsiTheme="majorBidi" w:cstheme="majorBidi"/>
          <w:bCs/>
          <w:szCs w:val="22"/>
        </w:rPr>
        <w:t>A flight stage not classifiable as international.</w:t>
      </w:r>
      <w:proofErr w:type="gramEnd"/>
      <w:r w:rsidRPr="00DB3EFC">
        <w:rPr>
          <w:rFonts w:asciiTheme="majorBidi" w:hAnsiTheme="majorBidi" w:cstheme="majorBidi"/>
          <w:bCs/>
          <w:szCs w:val="22"/>
        </w:rPr>
        <w:t xml:space="preserve"> Domestic flight stages include all flight stages flown between points within the domestic boundaries of a State by an air carrier whose principal place of business is in that State. Flight stages between a State and territories belonging to it, as well as any flight stages between two such territories, should be classified as domestic. This applies even though a stage may cross international waters or over the territory of another State.</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NOTES</w:t>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1. In the case of multinational air carriers owned by partner States, traffic within each partner State should be reported separately as domestic and all other traffic as international.</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 xml:space="preserve">2. “Foreign” </w:t>
      </w:r>
      <w:proofErr w:type="spellStart"/>
      <w:r w:rsidRPr="00DB3EFC">
        <w:rPr>
          <w:rFonts w:asciiTheme="majorBidi" w:hAnsiTheme="majorBidi" w:cstheme="majorBidi"/>
          <w:bCs/>
          <w:szCs w:val="22"/>
        </w:rPr>
        <w:t>cabotage</w:t>
      </w:r>
      <w:proofErr w:type="spellEnd"/>
      <w:r w:rsidRPr="00DB3EFC">
        <w:rPr>
          <w:rFonts w:asciiTheme="majorBidi" w:hAnsiTheme="majorBidi" w:cstheme="majorBidi"/>
          <w:bCs/>
          <w:szCs w:val="22"/>
        </w:rPr>
        <w:t xml:space="preserve"> traffic (i.e. traffic carried between city-pairs in a State other than the one where the reporting carrier has its principal place of business) should be reported as international traffic.</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3. A technical stop should not result in any flight stage being classified differently than would have been the case had the technical stop not been made.</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Cs/>
          <w:szCs w:val="22"/>
        </w:rPr>
        <w:t>Franchising.</w:t>
      </w:r>
      <w:proofErr w:type="gramEnd"/>
      <w:r w:rsidRPr="00DB3EFC">
        <w:rPr>
          <w:rFonts w:asciiTheme="majorBidi" w:hAnsiTheme="majorBidi" w:cstheme="majorBidi"/>
          <w:bCs/>
          <w:szCs w:val="22"/>
        </w:rPr>
        <w:t xml:space="preserve"> The granting by an air carrier of a franchise or right to use various of its corporate identity elements (such as its flight designator code, livery and marketing symbols) to a franchisee, i.e. the entity granted the franchise to market or deliver its air service product, typically subject to standards and controls intended to maintain the quality desired by the franchiser, i.e. the entity granting the franchise.</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Cs/>
          <w:szCs w:val="22"/>
        </w:rPr>
        <w:t>Joint service flight.</w:t>
      </w:r>
      <w:proofErr w:type="gramEnd"/>
      <w:r w:rsidRPr="00DB3EFC">
        <w:rPr>
          <w:rFonts w:asciiTheme="majorBidi" w:hAnsiTheme="majorBidi" w:cstheme="majorBidi"/>
          <w:bCs/>
          <w:szCs w:val="22"/>
        </w:rPr>
        <w:t xml:space="preserve"> A flight identified by the designator codes of two airlines that, with the concurrence of their respective States, typically have agreed with each other to share revenues and/or costs.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Cs/>
          <w:szCs w:val="22"/>
        </w:rPr>
        <w:t>Leased aircraft.</w:t>
      </w:r>
      <w:proofErr w:type="gramEnd"/>
      <w:r w:rsidRPr="00DB3EFC">
        <w:rPr>
          <w:rFonts w:asciiTheme="majorBidi" w:hAnsiTheme="majorBidi" w:cstheme="majorBidi"/>
          <w:bCs/>
          <w:szCs w:val="22"/>
        </w:rPr>
        <w:t xml:space="preserve"> An aircraft used under a contractual leasing arrangement to increase an air carrier’s fleet capacity.</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Cs/>
          <w:szCs w:val="22"/>
        </w:rPr>
        <w:t>On-flight origin and destination traffic.</w:t>
      </w:r>
      <w:proofErr w:type="gramEnd"/>
      <w:r w:rsidRPr="00DB3EFC">
        <w:rPr>
          <w:rFonts w:asciiTheme="majorBidi" w:hAnsiTheme="majorBidi" w:cstheme="majorBidi"/>
          <w:bCs/>
          <w:szCs w:val="22"/>
        </w:rPr>
        <w:t xml:space="preserve"> The revenue traffic carried on an air service identified by a flight number, subdivided into the city-pairs served by that flight on the basis of the point of embarkation and point of disembarkation. In the case of passengers, the city-pair concerned is determined by the points of embarkation and disembarkation covered by one flight coupon.</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Cs/>
          <w:szCs w:val="22"/>
        </w:rPr>
        <w:t>Pooling arrangements.</w:t>
      </w:r>
      <w:proofErr w:type="gramEnd"/>
      <w:r w:rsidRPr="00DB3EFC">
        <w:rPr>
          <w:rFonts w:asciiTheme="majorBidi" w:hAnsiTheme="majorBidi" w:cstheme="majorBidi"/>
          <w:bCs/>
          <w:szCs w:val="22"/>
        </w:rPr>
        <w:t xml:space="preserve"> An air carrier commercial agreement which may involve some degree of capacity control and may cover matters such as routes operated, conditions of operation, and the sharing between the parties of traffic, frequencies, equipment, revenues and costs.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proofErr w:type="gramStart"/>
      <w:r w:rsidRPr="00DB3EFC">
        <w:rPr>
          <w:rFonts w:asciiTheme="majorBidi" w:hAnsiTheme="majorBidi" w:cstheme="majorBidi"/>
          <w:bCs/>
          <w:szCs w:val="22"/>
        </w:rPr>
        <w:t>Scheduled services (revenue).</w:t>
      </w:r>
      <w:proofErr w:type="gramEnd"/>
      <w:r w:rsidRPr="00DB3EFC">
        <w:rPr>
          <w:rFonts w:asciiTheme="majorBidi" w:hAnsiTheme="majorBidi" w:cstheme="majorBidi"/>
          <w:bCs/>
          <w:szCs w:val="22"/>
        </w:rPr>
        <w:t xml:space="preserve"> Scheduled services (revenue) are flights scheduled and performed for remuneration according to a published timetable, or </w:t>
      </w:r>
      <w:proofErr w:type="gramStart"/>
      <w:r w:rsidRPr="00DB3EFC">
        <w:rPr>
          <w:rFonts w:asciiTheme="majorBidi" w:hAnsiTheme="majorBidi" w:cstheme="majorBidi"/>
          <w:bCs/>
          <w:szCs w:val="22"/>
        </w:rPr>
        <w:t>so</w:t>
      </w:r>
      <w:proofErr w:type="gramEnd"/>
      <w:r w:rsidRPr="00DB3EFC">
        <w:rPr>
          <w:rFonts w:asciiTheme="majorBidi" w:hAnsiTheme="majorBidi" w:cstheme="majorBidi"/>
          <w:bCs/>
          <w:szCs w:val="22"/>
        </w:rPr>
        <w:t xml:space="preserve"> regular or frequent as to constitute a recognizably systematic series, which are open to direct booking by members of the public; and extra section flights occasioned by overflow traffic from scheduled flights.</w:t>
      </w:r>
    </w:p>
    <w:p w:rsidR="00DB3EFC" w:rsidRDefault="00DB3EFC" w:rsidP="00DB3EFC">
      <w:pPr>
        <w:rPr>
          <w:rFonts w:asciiTheme="majorBidi" w:hAnsiTheme="majorBidi" w:cstheme="majorBidi"/>
          <w:bCs/>
          <w:szCs w:val="22"/>
        </w:rPr>
      </w:pPr>
    </w:p>
    <w:p w:rsidR="009627D4" w:rsidRDefault="009627D4" w:rsidP="00DB3EFC">
      <w:pPr>
        <w:rPr>
          <w:rFonts w:asciiTheme="majorBidi" w:hAnsiTheme="majorBidi" w:cstheme="majorBidi"/>
          <w:bCs/>
          <w:szCs w:val="22"/>
        </w:rPr>
      </w:pPr>
    </w:p>
    <w:p w:rsidR="009627D4" w:rsidRPr="00DB3EFC" w:rsidRDefault="009627D4" w:rsidP="00DB3EFC">
      <w:pPr>
        <w:rPr>
          <w:rFonts w:asciiTheme="majorBidi" w:hAnsiTheme="majorBidi" w:cstheme="majorBidi"/>
          <w:bC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lastRenderedPageBreak/>
        <w:t>UNITS OF MEASUREMENT</w:t>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Report all weight items according to the metric system using the following conversion factors (foot/pound system to metric system):</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lang w:val="fr-CA"/>
        </w:rPr>
      </w:pPr>
      <w:r w:rsidRPr="00DB3EFC">
        <w:rPr>
          <w:rFonts w:asciiTheme="majorBidi" w:hAnsiTheme="majorBidi" w:cstheme="majorBidi"/>
          <w:bCs/>
          <w:szCs w:val="22"/>
          <w:lang w:val="fr-CA"/>
        </w:rPr>
        <w:t>1 short ton (2 000 lb) = 0.9072 tonnes</w:t>
      </w:r>
    </w:p>
    <w:p w:rsidR="00DB3EFC" w:rsidRPr="00DB3EFC" w:rsidRDefault="00DB3EFC" w:rsidP="00DB3EFC">
      <w:pPr>
        <w:rPr>
          <w:rFonts w:asciiTheme="majorBidi" w:hAnsiTheme="majorBidi" w:cstheme="majorBidi"/>
          <w:bCs/>
          <w:szCs w:val="22"/>
          <w:lang w:val="fr-CA"/>
        </w:rPr>
      </w:pPr>
      <w:r w:rsidRPr="00DB3EFC">
        <w:rPr>
          <w:rFonts w:asciiTheme="majorBidi" w:hAnsiTheme="majorBidi" w:cstheme="majorBidi"/>
          <w:bCs/>
          <w:szCs w:val="22"/>
          <w:lang w:val="fr-CA"/>
        </w:rPr>
        <w:t>1 long ton (2 240 lb) = 1.0160 tonnes.</w:t>
      </w:r>
    </w:p>
    <w:p w:rsidR="00DB3EFC" w:rsidRPr="00DB3EFC" w:rsidRDefault="00DB3EFC" w:rsidP="00DB3EFC">
      <w:pPr>
        <w:rPr>
          <w:rFonts w:asciiTheme="majorBidi" w:hAnsiTheme="majorBidi" w:cstheme="majorBidi"/>
          <w:bCs/>
          <w:szCs w:val="22"/>
          <w:lang w:val="fr-CA"/>
        </w:rPr>
      </w:pPr>
    </w:p>
    <w:p w:rsidR="00DB3EFC" w:rsidRPr="00DB3EFC" w:rsidRDefault="00DB3EFC" w:rsidP="00DB3EFC">
      <w:pPr>
        <w:rPr>
          <w:rFonts w:asciiTheme="majorBidi" w:hAnsiTheme="majorBidi" w:cstheme="majorBidi"/>
          <w:bCs/>
          <w:szCs w:val="22"/>
          <w:lang w:val="fr-CA"/>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In Columns f, h and i, tonnes should be rounded to the nearest whole number.</w:t>
      </w: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Note</w:t>
      </w:r>
      <w:proofErr w:type="gramStart"/>
      <w:r w:rsidRPr="00DB3EFC">
        <w:rPr>
          <w:rFonts w:asciiTheme="majorBidi" w:hAnsiTheme="majorBidi" w:cstheme="majorBidi"/>
          <w:bCs/>
          <w:szCs w:val="22"/>
        </w:rPr>
        <w:t>.—</w:t>
      </w:r>
      <w:proofErr w:type="gramEnd"/>
      <w:r w:rsidRPr="00DB3EFC">
        <w:rPr>
          <w:rFonts w:asciiTheme="majorBidi" w:hAnsiTheme="majorBidi" w:cstheme="majorBidi"/>
          <w:bCs/>
          <w:szCs w:val="22"/>
        </w:rPr>
        <w:t xml:space="preserve"> “Tonne” denotes metric and “ton” the pound system of measurement.</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SYMBOLS</w:t>
      </w:r>
    </w:p>
    <w:p w:rsidR="00DB3EFC" w:rsidRPr="00DB3EFC" w:rsidRDefault="00DB3EFC"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Please use the following symbols as necessary in completing this form:</w:t>
      </w:r>
    </w:p>
    <w:p w:rsidR="00DB3EFC" w:rsidRPr="00DB3EFC" w:rsidRDefault="00DB3EFC" w:rsidP="00DB3EFC">
      <w:pPr>
        <w:pStyle w:val="ListParagraph"/>
        <w:numPr>
          <w:ilvl w:val="0"/>
          <w:numId w:val="34"/>
        </w:numPr>
        <w:jc w:val="both"/>
        <w:rPr>
          <w:rFonts w:asciiTheme="majorBidi" w:hAnsiTheme="majorBidi" w:cstheme="majorBidi"/>
          <w:bCs/>
        </w:rPr>
      </w:pPr>
      <w:r w:rsidRPr="00DB3EFC">
        <w:rPr>
          <w:rFonts w:asciiTheme="majorBidi" w:hAnsiTheme="majorBidi" w:cstheme="majorBidi"/>
          <w:bCs/>
        </w:rPr>
        <w:t>estimated data (asterisk immediately following estimated figure)</w:t>
      </w:r>
    </w:p>
    <w:p w:rsidR="00DB3EFC" w:rsidRPr="00DB3EFC" w:rsidRDefault="00DB3EFC" w:rsidP="00DB3EFC">
      <w:pPr>
        <w:pStyle w:val="ListParagraph"/>
        <w:numPr>
          <w:ilvl w:val="0"/>
          <w:numId w:val="33"/>
        </w:numPr>
        <w:jc w:val="both"/>
        <w:rPr>
          <w:rFonts w:asciiTheme="majorBidi" w:hAnsiTheme="majorBidi" w:cstheme="majorBidi"/>
          <w:bCs/>
        </w:rPr>
      </w:pPr>
      <w:r w:rsidRPr="00DB3EFC">
        <w:rPr>
          <w:rFonts w:asciiTheme="majorBidi" w:hAnsiTheme="majorBidi" w:cstheme="majorBidi"/>
          <w:bCs/>
        </w:rPr>
        <w:t>(blank) category not applicable</w:t>
      </w:r>
    </w:p>
    <w:p w:rsidR="00DB3EFC" w:rsidRPr="00DB3EFC" w:rsidRDefault="00DB3EFC" w:rsidP="00DB3EFC">
      <w:pPr>
        <w:pStyle w:val="ListParagraph"/>
        <w:numPr>
          <w:ilvl w:val="0"/>
          <w:numId w:val="33"/>
        </w:numPr>
        <w:jc w:val="both"/>
        <w:rPr>
          <w:rFonts w:asciiTheme="majorBidi" w:hAnsiTheme="majorBidi" w:cstheme="majorBidi"/>
          <w:bCs/>
        </w:rPr>
      </w:pPr>
      <w:proofErr w:type="spellStart"/>
      <w:proofErr w:type="gramStart"/>
      <w:r w:rsidRPr="00DB3EFC">
        <w:rPr>
          <w:rFonts w:asciiTheme="majorBidi" w:hAnsiTheme="majorBidi" w:cstheme="majorBidi"/>
          <w:bCs/>
        </w:rPr>
        <w:t>na</w:t>
      </w:r>
      <w:proofErr w:type="spellEnd"/>
      <w:proofErr w:type="gramEnd"/>
      <w:r w:rsidRPr="00DB3EFC">
        <w:rPr>
          <w:rFonts w:asciiTheme="majorBidi" w:hAnsiTheme="majorBidi" w:cstheme="majorBidi"/>
          <w:bCs/>
        </w:rPr>
        <w:t xml:space="preserve"> data not available.</w:t>
      </w:r>
    </w:p>
    <w:p w:rsidR="00DB3EFC" w:rsidRPr="00DB3EFC" w:rsidRDefault="00DB3EFC" w:rsidP="00DB3EFC">
      <w:pPr>
        <w:rPr>
          <w:rFonts w:asciiTheme="majorBidi" w:hAnsiTheme="majorBidi" w:cstheme="majorBidi"/>
          <w:b/>
          <w:caps/>
          <w:szCs w:val="22"/>
        </w:rPr>
      </w:pPr>
    </w:p>
    <w:p w:rsidR="00DB3EFC" w:rsidRPr="00DB3EFC" w:rsidRDefault="00DB3EFC" w:rsidP="00DB3EFC">
      <w:pPr>
        <w:pStyle w:val="ListParagraph"/>
        <w:numPr>
          <w:ilvl w:val="0"/>
          <w:numId w:val="36"/>
        </w:numPr>
        <w:jc w:val="both"/>
        <w:rPr>
          <w:rFonts w:asciiTheme="majorBidi" w:hAnsiTheme="majorBidi" w:cstheme="majorBidi"/>
          <w:bCs/>
        </w:rPr>
      </w:pPr>
      <w:r w:rsidRPr="00DB3EFC">
        <w:rPr>
          <w:rFonts w:asciiTheme="majorBidi" w:eastAsia="Times New Roman" w:hAnsiTheme="majorBidi" w:cstheme="majorBidi"/>
          <w:b/>
          <w:caps/>
          <w:lang w:val="en-GB" w:eastAsia="en-US"/>
        </w:rPr>
        <w:t>Traffic by origin and destination (Form B)</w:t>
      </w:r>
      <w:r w:rsidRPr="00DB3EFC">
        <w:rPr>
          <w:rFonts w:asciiTheme="majorBidi" w:hAnsiTheme="majorBidi" w:cstheme="majorBidi"/>
          <w:bCs/>
        </w:rPr>
        <w:t xml:space="preserve"> </w:t>
      </w:r>
    </w:p>
    <w:p w:rsidR="00DB3EFC" w:rsidRPr="00DB3EFC" w:rsidRDefault="00DB3EFC" w:rsidP="00DB3EFC">
      <w:pPr>
        <w:rPr>
          <w:rFonts w:asciiTheme="majorBidi" w:hAnsiTheme="majorBidi" w:cstheme="majorBidi"/>
          <w:bCs/>
          <w:szCs w:val="22"/>
        </w:rPr>
      </w:pPr>
      <w:r w:rsidRPr="00DB3EFC">
        <w:rPr>
          <w:rFonts w:asciiTheme="majorBidi" w:hAnsiTheme="majorBidi" w:cstheme="majorBidi"/>
          <w:noProof/>
          <w:szCs w:val="22"/>
          <w:lang w:eastAsia="en-GB"/>
        </w:rPr>
        <w:drawing>
          <wp:inline distT="0" distB="0" distL="0" distR="0" wp14:anchorId="67753A90" wp14:editId="17549EE1">
            <wp:extent cx="5347411" cy="4032962"/>
            <wp:effectExtent l="0" t="0" r="571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5633" cy="4046705"/>
                    </a:xfrm>
                    <a:prstGeom prst="rect">
                      <a:avLst/>
                    </a:prstGeom>
                    <a:noFill/>
                    <a:ln>
                      <a:noFill/>
                    </a:ln>
                  </pic:spPr>
                </pic:pic>
              </a:graphicData>
            </a:graphic>
          </wp:inline>
        </w:drawing>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bCs/>
          <w:szCs w:val="22"/>
        </w:rPr>
      </w:pPr>
      <w:r w:rsidRPr="00DB3EFC">
        <w:rPr>
          <w:rFonts w:asciiTheme="majorBidi" w:hAnsiTheme="majorBidi" w:cstheme="majorBidi"/>
          <w:bCs/>
          <w:szCs w:val="22"/>
        </w:rPr>
        <w:t>Form B covers international scheduled and non-scheduled traffic of commercial air carriers sub-divided by city-pair, on a quarterly basis.</w:t>
      </w:r>
    </w:p>
    <w:p w:rsidR="00DB3EFC" w:rsidRPr="00DB3EFC" w:rsidRDefault="00DB3EFC" w:rsidP="00DB3EFC">
      <w:pPr>
        <w:rPr>
          <w:rFonts w:asciiTheme="majorBidi" w:hAnsiTheme="majorBidi" w:cstheme="majorBidi"/>
          <w:bCs/>
          <w:szCs w:val="22"/>
        </w:rPr>
      </w:pPr>
    </w:p>
    <w:p w:rsidR="00DB3EFC" w:rsidRPr="00DB3EFC" w:rsidRDefault="00DB3EFC" w:rsidP="00DB3EFC">
      <w:pPr>
        <w:rPr>
          <w:rFonts w:asciiTheme="majorBidi" w:hAnsiTheme="majorBidi" w:cstheme="majorBidi"/>
          <w:szCs w:val="22"/>
        </w:rPr>
      </w:pPr>
      <w:r w:rsidRPr="00DB3EFC">
        <w:rPr>
          <w:rFonts w:asciiTheme="majorBidi" w:hAnsiTheme="majorBidi" w:cstheme="majorBidi"/>
          <w:szCs w:val="22"/>
        </w:rPr>
        <w:t xml:space="preserve">This form is to be used by ICAO Member States to report on-flight origin and destination statistics for each of their air carriers that provides international scheduled and/or non-scheduled air services. The </w:t>
      </w:r>
      <w:r w:rsidRPr="00DB3EFC">
        <w:rPr>
          <w:rFonts w:asciiTheme="majorBidi" w:hAnsiTheme="majorBidi" w:cstheme="majorBidi"/>
          <w:szCs w:val="22"/>
        </w:rPr>
        <w:lastRenderedPageBreak/>
        <w:t>statistics to be reported under this heading exclude air taxi, commercial business aviation or other on-demand revenue flights. Each form should include aggregated data for the three months of a quarter.</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States should report these statistics to ICAO using one of the following two alternatives:</w:t>
      </w:r>
    </w:p>
    <w:p w:rsidR="00DB3EFC" w:rsidRPr="00DB3EFC" w:rsidRDefault="00DB3EFC" w:rsidP="00DB3EFC">
      <w:pPr>
        <w:pStyle w:val="2Para"/>
        <w:numPr>
          <w:ilvl w:val="0"/>
          <w:numId w:val="0"/>
        </w:numPr>
        <w:ind w:left="720"/>
        <w:rPr>
          <w:rFonts w:asciiTheme="majorBidi" w:hAnsiTheme="majorBidi" w:cstheme="majorBidi"/>
          <w:lang w:val="en-CA"/>
        </w:rPr>
      </w:pPr>
      <w:r w:rsidRPr="00DB3EFC">
        <w:rPr>
          <w:rFonts w:asciiTheme="majorBidi" w:hAnsiTheme="majorBidi" w:cstheme="majorBidi"/>
          <w:lang w:val="en-CA"/>
        </w:rPr>
        <w:t>a) States should use a separate form to report the data for each of their air carriers that operates international scheduled and/or non-scheduled services (see Example A at the end of the reporting instructions); or</w:t>
      </w:r>
    </w:p>
    <w:p w:rsidR="00DB3EFC" w:rsidRPr="00DB3EFC" w:rsidRDefault="00DB3EFC" w:rsidP="00DB3EFC">
      <w:pPr>
        <w:pStyle w:val="2Para"/>
        <w:numPr>
          <w:ilvl w:val="0"/>
          <w:numId w:val="0"/>
        </w:numPr>
        <w:ind w:left="720"/>
        <w:rPr>
          <w:rFonts w:asciiTheme="majorBidi" w:hAnsiTheme="majorBidi" w:cstheme="majorBidi"/>
          <w:lang w:val="en-CA"/>
        </w:rPr>
      </w:pPr>
      <w:r w:rsidRPr="00DB3EFC">
        <w:rPr>
          <w:rFonts w:asciiTheme="majorBidi" w:hAnsiTheme="majorBidi" w:cstheme="majorBidi"/>
          <w:lang w:val="en-CA"/>
        </w:rPr>
        <w:t xml:space="preserve">b) </w:t>
      </w:r>
      <w:proofErr w:type="gramStart"/>
      <w:r w:rsidRPr="00DB3EFC">
        <w:rPr>
          <w:rFonts w:asciiTheme="majorBidi" w:hAnsiTheme="majorBidi" w:cstheme="majorBidi"/>
          <w:lang w:val="en-CA"/>
        </w:rPr>
        <w:t>if</w:t>
      </w:r>
      <w:proofErr w:type="gramEnd"/>
      <w:r w:rsidRPr="00DB3EFC">
        <w:rPr>
          <w:rFonts w:asciiTheme="majorBidi" w:hAnsiTheme="majorBidi" w:cstheme="majorBidi"/>
          <w:lang w:val="en-CA"/>
        </w:rPr>
        <w:t xml:space="preserve"> necessary, States may report the combined international traffic of several of their air carriers on this form.</w:t>
      </w:r>
    </w:p>
    <w:p w:rsidR="00DB3EFC" w:rsidRPr="00DB3EFC" w:rsidRDefault="00DB3EFC" w:rsidP="00DB3EFC">
      <w:pPr>
        <w:pStyle w:val="2Para"/>
        <w:numPr>
          <w:ilvl w:val="0"/>
          <w:numId w:val="0"/>
        </w:numPr>
        <w:rPr>
          <w:rFonts w:asciiTheme="majorBidi" w:hAnsiTheme="majorBidi" w:cstheme="majorBidi"/>
          <w:b/>
          <w:bCs/>
          <w:u w:val="single"/>
          <w:lang w:val="en-CA"/>
        </w:rPr>
      </w:pPr>
      <w:r w:rsidRPr="00DB3EFC">
        <w:rPr>
          <w:rFonts w:asciiTheme="majorBidi" w:hAnsiTheme="majorBidi" w:cstheme="majorBidi"/>
          <w:b/>
          <w:bCs/>
          <w:u w:val="single"/>
          <w:lang w:val="en-CA"/>
        </w:rPr>
        <w:t>Filing schedule</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This form should be completed on a quarterly basis and filed with ICAO within two months of the end of the period to which it refers.</w:t>
      </w:r>
    </w:p>
    <w:p w:rsidR="00DB3EFC" w:rsidRPr="00DB3EFC" w:rsidRDefault="00DB3EFC" w:rsidP="00DB3EFC">
      <w:pPr>
        <w:pStyle w:val="2Para"/>
        <w:numPr>
          <w:ilvl w:val="0"/>
          <w:numId w:val="0"/>
        </w:numPr>
        <w:rPr>
          <w:rFonts w:asciiTheme="majorBidi" w:hAnsiTheme="majorBidi" w:cstheme="majorBidi"/>
          <w:b/>
          <w:bCs/>
          <w:u w:val="single"/>
          <w:lang w:val="en-CA"/>
        </w:rPr>
      </w:pPr>
      <w:r w:rsidRPr="00DB3EFC">
        <w:rPr>
          <w:rFonts w:asciiTheme="majorBidi" w:hAnsiTheme="majorBidi" w:cstheme="majorBidi"/>
          <w:b/>
          <w:bCs/>
          <w:u w:val="single"/>
          <w:lang w:val="en-CA"/>
        </w:rPr>
        <w:t>Electronic filing</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States should submit the requested data in electronic format, either by e-mail via the Internet (sta@icao.int) or on a compact disc. An electronic copy of this form, together with the relevant instructions, can be obtained from the ICAO Internet site http://www.icao.int/staforms) or by contacting the ICAO Secretariat.</w:t>
      </w:r>
    </w:p>
    <w:p w:rsidR="00DB3EFC" w:rsidRPr="00DB3EFC" w:rsidRDefault="00DB3EFC" w:rsidP="00DB3EFC">
      <w:pPr>
        <w:pStyle w:val="2Para"/>
        <w:numPr>
          <w:ilvl w:val="0"/>
          <w:numId w:val="0"/>
        </w:numPr>
        <w:rPr>
          <w:rFonts w:asciiTheme="majorBidi" w:hAnsiTheme="majorBidi" w:cstheme="majorBidi"/>
          <w:b/>
          <w:bCs/>
          <w:u w:val="single"/>
          <w:lang w:val="en-CA"/>
        </w:rPr>
      </w:pPr>
      <w:r w:rsidRPr="00DB3EFC">
        <w:rPr>
          <w:rFonts w:asciiTheme="majorBidi" w:hAnsiTheme="majorBidi" w:cstheme="majorBidi"/>
          <w:b/>
          <w:bCs/>
          <w:u w:val="single"/>
          <w:lang w:val="en-CA"/>
        </w:rPr>
        <w:t>Confidentiality</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Upon reception, data provided in the report will be treated as confidential and will be published not earlier than six months after the end of the quarterly reporting period concerned.</w:t>
      </w:r>
    </w:p>
    <w:p w:rsidR="00DB3EFC" w:rsidRPr="00DB3EFC" w:rsidRDefault="00DB3EFC" w:rsidP="00DB3EFC">
      <w:pPr>
        <w:pStyle w:val="2Para"/>
        <w:numPr>
          <w:ilvl w:val="0"/>
          <w:numId w:val="0"/>
        </w:numPr>
        <w:rPr>
          <w:rFonts w:asciiTheme="majorBidi" w:hAnsiTheme="majorBidi" w:cstheme="majorBidi"/>
          <w:b/>
          <w:caps/>
        </w:rPr>
      </w:pPr>
      <w:r w:rsidRPr="00DB3EFC">
        <w:rPr>
          <w:rFonts w:asciiTheme="majorBidi" w:hAnsiTheme="majorBidi" w:cstheme="majorBidi"/>
          <w:b/>
          <w:caps/>
        </w:rPr>
        <w:t>STATISTICS TO BE REPORTED</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 xml:space="preserve">Use this form to report the revenue traffic (passengers, freight, and mail) carried between all international city-pairs connected by the scheduled and non-scheduled revenue services of the air carriers that have their principal place of business in the reporting State. Revenue traffic carried between domestic city-pairs need not be reported, except when it involves “foreign” </w:t>
      </w:r>
      <w:proofErr w:type="spellStart"/>
      <w:r w:rsidRPr="00DB3EFC">
        <w:rPr>
          <w:rFonts w:asciiTheme="majorBidi" w:hAnsiTheme="majorBidi" w:cstheme="majorBidi"/>
          <w:lang w:val="en-CA"/>
        </w:rPr>
        <w:t>cabotage</w:t>
      </w:r>
      <w:proofErr w:type="spellEnd"/>
      <w:r w:rsidRPr="00DB3EFC">
        <w:rPr>
          <w:rFonts w:asciiTheme="majorBidi" w:hAnsiTheme="majorBidi" w:cstheme="majorBidi"/>
          <w:lang w:val="en-CA"/>
        </w:rPr>
        <w:t xml:space="preserve"> traffic (i.e. traffic carried between city-pairs in a State other than the one where the reporting carrier has its principal place of business) in which case the revenue traffic between these </w:t>
      </w:r>
      <w:proofErr w:type="gramStart"/>
      <w:r w:rsidRPr="00DB3EFC">
        <w:rPr>
          <w:rFonts w:asciiTheme="majorBidi" w:hAnsiTheme="majorBidi" w:cstheme="majorBidi"/>
          <w:lang w:val="en-CA"/>
        </w:rPr>
        <w:t>city</w:t>
      </w:r>
      <w:proofErr w:type="gramEnd"/>
      <w:r w:rsidRPr="00DB3EFC">
        <w:rPr>
          <w:rFonts w:asciiTheme="majorBidi" w:hAnsiTheme="majorBidi" w:cstheme="majorBidi"/>
          <w:lang w:val="en-CA"/>
        </w:rPr>
        <w:t xml:space="preserve"> pairs should be reported on this form.</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For the purpose of reporting on-flight origin and destination statistics to ICAO, all revenue traffic should be reported for the operating carrier, including traffic carried under code-shared, franchised, pooled, blocked-off charters, blocked-space arrangements, joint services and leased aircraft services (see definitions below). In this context the term operating carrier refers to that carrier whose flight number is being used for air traffic control purposes.</w:t>
      </w:r>
    </w:p>
    <w:p w:rsidR="009627D4" w:rsidRDefault="009627D4" w:rsidP="00DB3EFC">
      <w:pPr>
        <w:rPr>
          <w:rFonts w:asciiTheme="majorBidi" w:hAnsiTheme="majorBidi" w:cstheme="majorBidi"/>
          <w:b/>
          <w:caps/>
          <w:szCs w:val="22"/>
        </w:rPr>
      </w:pPr>
    </w:p>
    <w:p w:rsidR="009627D4" w:rsidRDefault="009627D4" w:rsidP="00DB3EFC">
      <w:pPr>
        <w:rPr>
          <w:rFonts w:asciiTheme="majorBidi" w:hAnsiTheme="majorBidi" w:cstheme="majorBidi"/>
          <w:b/>
          <w:caps/>
          <w:szCs w:val="22"/>
        </w:rPr>
      </w:pPr>
    </w:p>
    <w:p w:rsidR="009627D4" w:rsidRDefault="009627D4" w:rsidP="00DB3EFC">
      <w:pPr>
        <w:rPr>
          <w:rFonts w:asciiTheme="majorBidi" w:hAnsiTheme="majorBidi" w:cstheme="majorBidi"/>
          <w:b/>
          <w:caps/>
          <w:szCs w:val="22"/>
        </w:rPr>
      </w:pPr>
    </w:p>
    <w:p w:rsidR="009627D4" w:rsidRDefault="009627D4" w:rsidP="00DB3EFC">
      <w:pPr>
        <w:rPr>
          <w:rFonts w:asciiTheme="majorBidi" w:hAnsiTheme="majorBidi" w:cstheme="majorBidi"/>
          <w:b/>
          <w:caps/>
          <w:szCs w:val="22"/>
        </w:rPr>
      </w:pPr>
    </w:p>
    <w:p w:rsidR="009627D4" w:rsidRDefault="009627D4" w:rsidP="00DB3EFC">
      <w:pPr>
        <w:rPr>
          <w:rFonts w:asciiTheme="majorBidi" w:hAnsiTheme="majorBidi" w:cstheme="majorBidi"/>
          <w:b/>
          <w:caps/>
          <w:szCs w:val="22"/>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lastRenderedPageBreak/>
        <w:t>metadata on Columns</w:t>
      </w:r>
    </w:p>
    <w:p w:rsidR="00DB3EFC" w:rsidRPr="00DB3EFC" w:rsidRDefault="00DB3EFC" w:rsidP="00DB3EFC">
      <w:pPr>
        <w:pStyle w:val="2Para"/>
        <w:numPr>
          <w:ilvl w:val="0"/>
          <w:numId w:val="0"/>
        </w:numPr>
        <w:rPr>
          <w:rFonts w:asciiTheme="majorBidi" w:hAnsiTheme="majorBidi" w:cstheme="majorBidi"/>
          <w:b/>
          <w:bCs/>
          <w:u w:val="single"/>
          <w:lang w:val="en-CA"/>
        </w:rPr>
      </w:pPr>
      <w:r w:rsidRPr="00DB3EFC">
        <w:rPr>
          <w:rFonts w:asciiTheme="majorBidi" w:hAnsiTheme="majorBidi" w:cstheme="majorBidi"/>
          <w:b/>
          <w:bCs/>
          <w:u w:val="single"/>
          <w:lang w:val="en-CA"/>
        </w:rPr>
        <w:t>City-pair (Columns a and b)</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a) List in alphabetical order all of the city-pairs served by the air carrier during the quarter for which actual revenue traffic (passengers, freight and/or mail) have been recorded.</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b) List each city-pair twice: first in one direction and then in the reverse direction.</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c) Data on traffic carried between identical city-pairs by two or more flights can be consolidated so that a one-line entry on the form covers all the traffic carried by the air carrier between identical city-pairs during the quarter under consideration.</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d) Where States can clearly distinguish between scheduled and non-scheduled operations, OFOD data should be reported using two separate Forms clearly identifying the nature of the traffic by placing an X in the appropriate box. Those States which were unable to do so could report aggregate data by clearly indicating so in the reporting form.</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Whenever possible, IATA location identifiers (three-letter codes listed in the IATA Airline Coding Directory or in the Official Airline Guide) rather than city names should be used to identify cities.</w:t>
      </w:r>
    </w:p>
    <w:p w:rsidR="00DB3EFC" w:rsidRPr="00DB3EFC" w:rsidRDefault="00DB3EFC" w:rsidP="00DB3EFC">
      <w:pPr>
        <w:pStyle w:val="2Para"/>
        <w:numPr>
          <w:ilvl w:val="0"/>
          <w:numId w:val="0"/>
        </w:numPr>
        <w:rPr>
          <w:rFonts w:asciiTheme="majorBidi" w:hAnsiTheme="majorBidi" w:cstheme="majorBidi"/>
          <w:b/>
          <w:bCs/>
          <w:u w:val="single"/>
          <w:lang w:val="en-CA"/>
        </w:rPr>
      </w:pPr>
      <w:r w:rsidRPr="00DB3EFC">
        <w:rPr>
          <w:rFonts w:asciiTheme="majorBidi" w:hAnsiTheme="majorBidi" w:cstheme="majorBidi"/>
          <w:b/>
          <w:bCs/>
          <w:u w:val="single"/>
          <w:lang w:val="en-CA"/>
        </w:rPr>
        <w:t>Revenue traffic (Columns c, d and e)</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Note</w:t>
      </w:r>
      <w:proofErr w:type="gramStart"/>
      <w:r w:rsidRPr="00DB3EFC">
        <w:rPr>
          <w:rFonts w:asciiTheme="majorBidi" w:hAnsiTheme="majorBidi" w:cstheme="majorBidi"/>
          <w:lang w:val="en-CA"/>
        </w:rPr>
        <w:t>.—</w:t>
      </w:r>
      <w:proofErr w:type="gramEnd"/>
      <w:r w:rsidRPr="00DB3EFC">
        <w:rPr>
          <w:rFonts w:asciiTheme="majorBidi" w:hAnsiTheme="majorBidi" w:cstheme="majorBidi"/>
          <w:lang w:val="en-CA"/>
        </w:rPr>
        <w:t xml:space="preserve"> The term revenue refers to loads for which remuneration is received.</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b/>
          <w:bCs/>
          <w:u w:val="single"/>
          <w:lang w:val="en-CA"/>
        </w:rPr>
        <w:t>Passengers (number) (Column c).</w:t>
      </w:r>
      <w:r w:rsidRPr="00DB3EFC">
        <w:rPr>
          <w:rFonts w:asciiTheme="majorBidi" w:hAnsiTheme="majorBidi" w:cstheme="majorBidi"/>
          <w:lang w:val="en-CA"/>
        </w:rPr>
        <w:t xml:space="preserve"> Include in this column all passengers for whose transportation an air carrier receives commercial remuneration. Include, for example, a) passengers travelling under publicly available promotional offers (for example, “two-for-one”) or loyalty programmes (for example, redemption of frequent-flyer points); b) passengers travelling as compensation for denied boarding; c) passengers travelling on corporate discounts; d) passengers travelling on preferential fares (government, seamen, military, youth, student, etc.). Exclude, for example, a) persons travelling free; b) persons travelling at a fare or discount available only to employees of air carriers or their agents or only for travel on business for the carriers; c) infants who do not occupy a seat.</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b/>
          <w:bCs/>
          <w:u w:val="single"/>
          <w:lang w:val="en-CA"/>
        </w:rPr>
        <w:t>Freight (tonnes) (Column d).</w:t>
      </w:r>
      <w:r w:rsidRPr="00DB3EFC">
        <w:rPr>
          <w:rFonts w:asciiTheme="majorBidi" w:hAnsiTheme="majorBidi" w:cstheme="majorBidi"/>
          <w:lang w:val="en-CA"/>
        </w:rPr>
        <w:t xml:space="preserve"> The term freight includes express and diplomatic bags but not a passenger’s checked baggage.</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b/>
          <w:bCs/>
          <w:u w:val="single"/>
          <w:lang w:val="en-CA"/>
        </w:rPr>
        <w:t>Mail (tonnes) (Column e).</w:t>
      </w:r>
      <w:r w:rsidRPr="00DB3EFC">
        <w:rPr>
          <w:rFonts w:asciiTheme="majorBidi" w:hAnsiTheme="majorBidi" w:cstheme="majorBidi"/>
          <w:lang w:val="en-CA"/>
        </w:rPr>
        <w:t xml:space="preserve"> The terms mail refers to correspondence and other objects tendered by and intended for delivery to postal administrations.</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b/>
          <w:bCs/>
          <w:u w:val="single"/>
          <w:lang w:val="en-CA"/>
        </w:rPr>
        <w:t>Air carriers included* (by code) (Column f).</w:t>
      </w:r>
      <w:r w:rsidRPr="00DB3EFC">
        <w:rPr>
          <w:rFonts w:asciiTheme="majorBidi" w:hAnsiTheme="majorBidi" w:cstheme="majorBidi"/>
          <w:lang w:val="en-CA"/>
        </w:rPr>
        <w:t xml:space="preserve"> This column should only be used by States updating aggregate traffic data for several air carriers. Against each city-pair, States have to identify the air carriers participating in the traffic reported in columns </w:t>
      </w:r>
      <w:proofErr w:type="gramStart"/>
      <w:r w:rsidRPr="00DB3EFC">
        <w:rPr>
          <w:rFonts w:asciiTheme="majorBidi" w:hAnsiTheme="majorBidi" w:cstheme="majorBidi"/>
          <w:lang w:val="en-CA"/>
        </w:rPr>
        <w:t>a to</w:t>
      </w:r>
      <w:proofErr w:type="gramEnd"/>
      <w:r w:rsidRPr="00DB3EFC">
        <w:rPr>
          <w:rFonts w:asciiTheme="majorBidi" w:hAnsiTheme="majorBidi" w:cstheme="majorBidi"/>
          <w:lang w:val="en-CA"/>
        </w:rPr>
        <w:t xml:space="preserve"> c using the two character codes published by IATA in their Airline Coding Directory or by the Official Airline Guide. Air carrier codes should be separated by comma (see </w:t>
      </w:r>
      <w:proofErr w:type="gramStart"/>
      <w:r w:rsidRPr="00DB3EFC">
        <w:rPr>
          <w:rFonts w:asciiTheme="majorBidi" w:hAnsiTheme="majorBidi" w:cstheme="majorBidi"/>
          <w:lang w:val="en-CA"/>
        </w:rPr>
        <w:t>Example )</w:t>
      </w:r>
      <w:proofErr w:type="gramEnd"/>
    </w:p>
    <w:p w:rsidR="00DB3EFC" w:rsidRPr="00DB3EFC" w:rsidRDefault="00DB3EFC" w:rsidP="00DB3EFC">
      <w:pPr>
        <w:pStyle w:val="2Para"/>
        <w:numPr>
          <w:ilvl w:val="0"/>
          <w:numId w:val="0"/>
        </w:numPr>
        <w:rPr>
          <w:rFonts w:asciiTheme="majorBidi" w:hAnsiTheme="majorBidi" w:cstheme="majorBidi"/>
          <w:b/>
          <w:caps/>
        </w:rPr>
      </w:pPr>
      <w:r w:rsidRPr="00DB3EFC">
        <w:rPr>
          <w:rFonts w:asciiTheme="majorBidi" w:hAnsiTheme="majorBidi" w:cstheme="majorBidi"/>
          <w:b/>
          <w:caps/>
        </w:rPr>
        <w:t>DEFINITIONS OF TERMS USED</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Air taxi revenue flights</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On-demand, non-scheduled flights on short notice for the carriage by air of passengers, freight or mail, or any combination thereof for remuneration usually performed with smaller aircraft including helicopters (typically no more than 30 seats). This definition includes any positioning flights required for the provision of the service.</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lastRenderedPageBreak/>
        <w:t>Blocked-off charters</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The whole capacity of an aircraft is blocked off for charter sale on flights published as scheduled flights but carried out as charter flights on the same or similar routing and operating time.</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Blocked-space arrangements</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w:t>
      </w:r>
      <w:proofErr w:type="gramStart"/>
      <w:r w:rsidRPr="00DB3EFC">
        <w:rPr>
          <w:rFonts w:asciiTheme="majorBidi" w:hAnsiTheme="majorBidi" w:cstheme="majorBidi"/>
          <w:lang w:val="en-CA"/>
        </w:rPr>
        <w:t>A number of passenger seats and/or specified cargo space purchased by an air carrier for the carriage of its traffic on an aircraft of a second air carrier.</w:t>
      </w:r>
      <w:proofErr w:type="gramEnd"/>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City-pair</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Two cities between which travel is authorized by a passenger ticket or part of a ticket (a flight coupon) or between which shipments are made in accordance with a shipment document or a part of it (freight bill or mail delivery bill).</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Code sharing</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The use of the flight designator code of one air carrier on a service performed by a second air carrier, which service is usually also identified (and may be required to be identified) as a service of, and being performed by, the second air carrier.</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Flight.</w:t>
      </w:r>
      <w:proofErr w:type="gramEnd"/>
      <w:r w:rsidRPr="00DB3EFC">
        <w:rPr>
          <w:rFonts w:asciiTheme="majorBidi" w:hAnsiTheme="majorBidi" w:cstheme="majorBidi"/>
          <w:lang w:val="en-CA"/>
        </w:rPr>
        <w:t xml:space="preserve"> The operation of an aircraft on a flight stage or number of flight stages with the same flight number.</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Flight coupon</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w:t>
      </w:r>
      <w:proofErr w:type="gramStart"/>
      <w:r w:rsidRPr="00DB3EFC">
        <w:rPr>
          <w:rFonts w:asciiTheme="majorBidi" w:hAnsiTheme="majorBidi" w:cstheme="majorBidi"/>
          <w:lang w:val="en-CA"/>
        </w:rPr>
        <w:t>Each component part of a ticket containing separate travel authority for subdivisions of the total travel covered by the passenger ticket.</w:t>
      </w:r>
      <w:proofErr w:type="gramEnd"/>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Flight stage.</w:t>
      </w:r>
      <w:proofErr w:type="gramEnd"/>
      <w:r w:rsidRPr="00DB3EFC">
        <w:rPr>
          <w:rFonts w:asciiTheme="majorBidi" w:hAnsiTheme="majorBidi" w:cstheme="majorBidi"/>
          <w:lang w:val="en-CA"/>
        </w:rPr>
        <w:t xml:space="preserve"> </w:t>
      </w:r>
      <w:proofErr w:type="gramStart"/>
      <w:r w:rsidRPr="00DB3EFC">
        <w:rPr>
          <w:rFonts w:asciiTheme="majorBidi" w:hAnsiTheme="majorBidi" w:cstheme="majorBidi"/>
          <w:lang w:val="en-CA"/>
        </w:rPr>
        <w:t>The operation of an aircraft from take-off to its next landing.</w:t>
      </w:r>
      <w:proofErr w:type="gramEnd"/>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Franchising.</w:t>
      </w:r>
      <w:proofErr w:type="gramEnd"/>
      <w:r w:rsidRPr="00DB3EFC">
        <w:rPr>
          <w:rFonts w:asciiTheme="majorBidi" w:hAnsiTheme="majorBidi" w:cstheme="majorBidi"/>
          <w:lang w:val="en-CA"/>
        </w:rPr>
        <w:t xml:space="preserve"> The granting by an air carrier of a franchise or right to use various of its corporate identity elements (such as its flight designator code, livery and marketing symbols) to a franchisee, i.e. the entity granted the franchise to market or deliver its air service product, typically subject to standards and controls intended to maintain the quality desired by the franchiser, i.e. the entity granting the franchise.</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Joint service flight</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A flight identified by the designator codes of two air carriers that, with the concurrence of their respective States, typically have agreed with each other to share revenues and/or costs.</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Leased aircraft.</w:t>
      </w:r>
      <w:proofErr w:type="gramEnd"/>
      <w:r w:rsidRPr="00DB3EFC">
        <w:rPr>
          <w:rFonts w:asciiTheme="majorBidi" w:hAnsiTheme="majorBidi" w:cstheme="majorBidi"/>
          <w:lang w:val="en-CA"/>
        </w:rPr>
        <w:t xml:space="preserve"> An aircraft used under a contractual leasing arrangement to increase an air carrier’s fleet capacity.</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On-flight origin and destination traffic.</w:t>
      </w:r>
      <w:proofErr w:type="gramEnd"/>
      <w:r w:rsidRPr="00DB3EFC">
        <w:rPr>
          <w:rFonts w:asciiTheme="majorBidi" w:hAnsiTheme="majorBidi" w:cstheme="majorBidi"/>
          <w:lang w:val="en-CA"/>
        </w:rPr>
        <w:t xml:space="preserve"> The revenue traffic carried on an air service identified by a flight number, subdivided into the city-pairs served by that flight on the basis of the point of embarkation and point of disembarkation. In the case of passengers, the city-pair concerned is determined by the points of embarkation and disembarkation covered by one flight coupon.</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Pooling arrangements</w:t>
      </w:r>
      <w:r w:rsidRPr="00DB3EFC">
        <w:rPr>
          <w:rFonts w:asciiTheme="majorBidi" w:hAnsiTheme="majorBidi" w:cstheme="majorBidi"/>
          <w:lang w:val="en-CA"/>
        </w:rPr>
        <w:t>.</w:t>
      </w:r>
      <w:proofErr w:type="gramEnd"/>
      <w:r w:rsidRPr="00DB3EFC">
        <w:rPr>
          <w:rFonts w:asciiTheme="majorBidi" w:hAnsiTheme="majorBidi" w:cstheme="majorBidi"/>
          <w:lang w:val="en-CA"/>
        </w:rPr>
        <w:t xml:space="preserve"> An air carrier commercial agreement which may involve some degree of capacity control and may cover matters such as routes operated, conditions of operation, and the sharing between the parties of traffic, frequencies, equipment, revenues and costs.</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t>Scheduled services (revenue).</w:t>
      </w:r>
      <w:proofErr w:type="gramEnd"/>
      <w:r w:rsidRPr="00DB3EFC">
        <w:rPr>
          <w:rFonts w:asciiTheme="majorBidi" w:hAnsiTheme="majorBidi" w:cstheme="majorBidi"/>
          <w:lang w:val="en-CA"/>
        </w:rPr>
        <w:t xml:space="preserve"> Scheduled services (revenue) are flights scheduled and performed for remuneration according to a published timetable, or </w:t>
      </w:r>
      <w:proofErr w:type="gramStart"/>
      <w:r w:rsidRPr="00DB3EFC">
        <w:rPr>
          <w:rFonts w:asciiTheme="majorBidi" w:hAnsiTheme="majorBidi" w:cstheme="majorBidi"/>
          <w:lang w:val="en-CA"/>
        </w:rPr>
        <w:t>so</w:t>
      </w:r>
      <w:proofErr w:type="gramEnd"/>
      <w:r w:rsidRPr="00DB3EFC">
        <w:rPr>
          <w:rFonts w:asciiTheme="majorBidi" w:hAnsiTheme="majorBidi" w:cstheme="majorBidi"/>
          <w:lang w:val="en-CA"/>
        </w:rPr>
        <w:t xml:space="preserve"> regular or frequent as to constitute a recognizably systematic series, which are open to direct booking by members of the public; and extra section flights occasioned by overflow traffic from scheduled flights.</w:t>
      </w:r>
    </w:p>
    <w:p w:rsidR="00DB3EFC" w:rsidRPr="00DB3EFC" w:rsidRDefault="00DB3EFC" w:rsidP="00DB3EFC">
      <w:pPr>
        <w:pStyle w:val="2Para"/>
        <w:numPr>
          <w:ilvl w:val="0"/>
          <w:numId w:val="0"/>
        </w:numPr>
        <w:rPr>
          <w:rFonts w:asciiTheme="majorBidi" w:hAnsiTheme="majorBidi" w:cstheme="majorBidi"/>
          <w:lang w:val="en-CA"/>
        </w:rPr>
      </w:pPr>
      <w:proofErr w:type="gramStart"/>
      <w:r w:rsidRPr="00DB3EFC">
        <w:rPr>
          <w:rFonts w:asciiTheme="majorBidi" w:hAnsiTheme="majorBidi" w:cstheme="majorBidi"/>
          <w:b/>
          <w:bCs/>
          <w:u w:val="single"/>
          <w:lang w:val="en-CA"/>
        </w:rPr>
        <w:lastRenderedPageBreak/>
        <w:t>Non-Scheduled services (revenue).</w:t>
      </w:r>
      <w:proofErr w:type="gramEnd"/>
      <w:r w:rsidRPr="00DB3EFC">
        <w:rPr>
          <w:rFonts w:asciiTheme="majorBidi" w:hAnsiTheme="majorBidi" w:cstheme="majorBidi"/>
          <w:lang w:val="en-CA"/>
        </w:rPr>
        <w:t xml:space="preserve"> Non-Scheduled services (revenue) are charter flights and special flights performed for remuneration other than those reported under scheduled flights. Any items related to blocked-off charters should also be included here. The statistics to be reported under this heading exclude air taxi, commercial business aviation or other on demand revenue flights.</w:t>
      </w:r>
    </w:p>
    <w:p w:rsidR="00DB3EFC" w:rsidRPr="00DB3EFC" w:rsidRDefault="00DB3EFC" w:rsidP="00DB3EFC">
      <w:pPr>
        <w:pStyle w:val="2Para"/>
        <w:numPr>
          <w:ilvl w:val="0"/>
          <w:numId w:val="0"/>
        </w:numPr>
        <w:rPr>
          <w:rFonts w:asciiTheme="majorBidi" w:hAnsiTheme="majorBidi" w:cstheme="majorBidi"/>
          <w:b/>
          <w:caps/>
        </w:rPr>
      </w:pPr>
      <w:r w:rsidRPr="00DB3EFC">
        <w:rPr>
          <w:rFonts w:asciiTheme="majorBidi" w:hAnsiTheme="majorBidi" w:cstheme="majorBidi"/>
          <w:b/>
          <w:caps/>
        </w:rPr>
        <w:t>UNITS OF MEASUREMENT</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Data for freight (Column c) and mail (Column d) should be reported in metric tonnes to three decimal places using the following conversion factors (foot/pound system to metric system):</w:t>
      </w:r>
    </w:p>
    <w:p w:rsidR="00DB3EFC" w:rsidRPr="00DB3EFC" w:rsidRDefault="00DB3EFC" w:rsidP="00DB3EFC">
      <w:pPr>
        <w:pStyle w:val="2Para"/>
        <w:numPr>
          <w:ilvl w:val="0"/>
          <w:numId w:val="34"/>
        </w:numPr>
        <w:spacing w:before="0" w:after="0"/>
        <w:rPr>
          <w:rFonts w:asciiTheme="majorBidi" w:hAnsiTheme="majorBidi" w:cstheme="majorBidi"/>
          <w:lang w:val="fr-CA"/>
        </w:rPr>
      </w:pPr>
      <w:r w:rsidRPr="00DB3EFC">
        <w:rPr>
          <w:rFonts w:asciiTheme="majorBidi" w:hAnsiTheme="majorBidi" w:cstheme="majorBidi"/>
          <w:lang w:val="fr-CA"/>
        </w:rPr>
        <w:t>1 short ton (2 000 lb) = 0.9072 tonnes</w:t>
      </w:r>
    </w:p>
    <w:p w:rsidR="00DB3EFC" w:rsidRPr="00DB3EFC" w:rsidRDefault="00DB3EFC" w:rsidP="00DB3EFC">
      <w:pPr>
        <w:pStyle w:val="2Para"/>
        <w:numPr>
          <w:ilvl w:val="0"/>
          <w:numId w:val="34"/>
        </w:numPr>
        <w:spacing w:before="0" w:after="0"/>
        <w:rPr>
          <w:rFonts w:asciiTheme="majorBidi" w:hAnsiTheme="majorBidi" w:cstheme="majorBidi"/>
          <w:lang w:val="fr-CA"/>
        </w:rPr>
      </w:pPr>
      <w:r w:rsidRPr="00DB3EFC">
        <w:rPr>
          <w:rFonts w:asciiTheme="majorBidi" w:hAnsiTheme="majorBidi" w:cstheme="majorBidi"/>
          <w:lang w:val="fr-CA"/>
        </w:rPr>
        <w:t>1 long ton (2 240 lb) = 1.0160 tonnes.</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Note</w:t>
      </w:r>
      <w:proofErr w:type="gramStart"/>
      <w:r w:rsidRPr="00DB3EFC">
        <w:rPr>
          <w:rFonts w:asciiTheme="majorBidi" w:hAnsiTheme="majorBidi" w:cstheme="majorBidi"/>
          <w:lang w:val="en-CA"/>
        </w:rPr>
        <w:t>.—</w:t>
      </w:r>
      <w:proofErr w:type="gramEnd"/>
      <w:r w:rsidRPr="00DB3EFC">
        <w:rPr>
          <w:rFonts w:asciiTheme="majorBidi" w:hAnsiTheme="majorBidi" w:cstheme="majorBidi"/>
          <w:lang w:val="en-CA"/>
        </w:rPr>
        <w:t xml:space="preserve"> “Tonne” denotes metric and “ton” the pound system of measurement.</w:t>
      </w:r>
    </w:p>
    <w:p w:rsidR="00DB3EFC" w:rsidRPr="00DB3EFC" w:rsidRDefault="00DB3EFC" w:rsidP="00DB3EFC">
      <w:pPr>
        <w:pStyle w:val="2Para"/>
        <w:numPr>
          <w:ilvl w:val="0"/>
          <w:numId w:val="0"/>
        </w:numPr>
        <w:rPr>
          <w:rFonts w:asciiTheme="majorBidi" w:hAnsiTheme="majorBidi" w:cstheme="majorBidi"/>
          <w:lang w:val="en-CA"/>
        </w:rPr>
      </w:pPr>
    </w:p>
    <w:p w:rsidR="00DB3EFC" w:rsidRPr="00DB3EFC" w:rsidRDefault="00DB3EFC" w:rsidP="00DB3EFC">
      <w:pPr>
        <w:pStyle w:val="2Para"/>
        <w:numPr>
          <w:ilvl w:val="0"/>
          <w:numId w:val="0"/>
        </w:numPr>
        <w:rPr>
          <w:rFonts w:asciiTheme="majorBidi" w:hAnsiTheme="majorBidi" w:cstheme="majorBidi"/>
          <w:b/>
          <w:caps/>
        </w:rPr>
      </w:pPr>
      <w:r w:rsidRPr="00DB3EFC">
        <w:rPr>
          <w:rFonts w:asciiTheme="majorBidi" w:hAnsiTheme="majorBidi" w:cstheme="majorBidi"/>
          <w:b/>
          <w:caps/>
        </w:rPr>
        <w:t>SYMBOLS</w:t>
      </w:r>
    </w:p>
    <w:p w:rsidR="00DB3EFC" w:rsidRPr="00DB3EFC" w:rsidRDefault="00DB3EFC" w:rsidP="00DB3EFC">
      <w:pPr>
        <w:pStyle w:val="2Para"/>
        <w:numPr>
          <w:ilvl w:val="0"/>
          <w:numId w:val="0"/>
        </w:numPr>
        <w:rPr>
          <w:rFonts w:asciiTheme="majorBidi" w:hAnsiTheme="majorBidi" w:cstheme="majorBidi"/>
          <w:lang w:val="en-CA"/>
        </w:rPr>
      </w:pPr>
      <w:r w:rsidRPr="00DB3EFC">
        <w:rPr>
          <w:rFonts w:asciiTheme="majorBidi" w:hAnsiTheme="majorBidi" w:cstheme="majorBidi"/>
          <w:lang w:val="en-CA"/>
        </w:rPr>
        <w:t>Please use the following symbols as necessary in completing this form:</w:t>
      </w:r>
    </w:p>
    <w:p w:rsidR="00DB3EFC" w:rsidRPr="00DB3EFC" w:rsidRDefault="00DB3EFC" w:rsidP="00DB3EFC">
      <w:pPr>
        <w:pStyle w:val="2Para"/>
        <w:numPr>
          <w:ilvl w:val="0"/>
          <w:numId w:val="34"/>
        </w:numPr>
        <w:spacing w:before="0" w:after="0"/>
        <w:rPr>
          <w:rFonts w:asciiTheme="majorBidi" w:hAnsiTheme="majorBidi" w:cstheme="majorBidi"/>
          <w:lang w:val="en-CA"/>
        </w:rPr>
      </w:pPr>
      <w:r w:rsidRPr="00DB3EFC">
        <w:rPr>
          <w:rFonts w:asciiTheme="majorBidi" w:hAnsiTheme="majorBidi" w:cstheme="majorBidi"/>
          <w:lang w:val="en-CA"/>
        </w:rPr>
        <w:t>estimated data (asterisk immediately following estimated figure)</w:t>
      </w:r>
    </w:p>
    <w:p w:rsidR="00DB3EFC" w:rsidRPr="00DB3EFC" w:rsidRDefault="00DB3EFC" w:rsidP="00DB3EFC">
      <w:pPr>
        <w:pStyle w:val="2Para"/>
        <w:numPr>
          <w:ilvl w:val="0"/>
          <w:numId w:val="35"/>
        </w:numPr>
        <w:spacing w:before="0" w:after="0"/>
        <w:rPr>
          <w:rFonts w:asciiTheme="majorBidi" w:hAnsiTheme="majorBidi" w:cstheme="majorBidi"/>
          <w:lang w:val="en-CA"/>
        </w:rPr>
      </w:pPr>
      <w:r w:rsidRPr="00DB3EFC">
        <w:rPr>
          <w:rFonts w:asciiTheme="majorBidi" w:hAnsiTheme="majorBidi" w:cstheme="majorBidi"/>
          <w:lang w:val="en-CA"/>
        </w:rPr>
        <w:t>(blank) category not applicable</w:t>
      </w:r>
    </w:p>
    <w:p w:rsidR="00DB3EFC" w:rsidRPr="00DB3EFC" w:rsidRDefault="00DB3EFC" w:rsidP="00DB3EFC">
      <w:pPr>
        <w:pStyle w:val="2Para"/>
        <w:numPr>
          <w:ilvl w:val="0"/>
          <w:numId w:val="35"/>
        </w:numPr>
        <w:spacing w:before="0" w:after="0"/>
        <w:rPr>
          <w:rFonts w:asciiTheme="majorBidi" w:hAnsiTheme="majorBidi" w:cstheme="majorBidi"/>
          <w:lang w:val="en-CA"/>
        </w:rPr>
      </w:pPr>
      <w:proofErr w:type="spellStart"/>
      <w:proofErr w:type="gramStart"/>
      <w:r w:rsidRPr="00DB3EFC">
        <w:rPr>
          <w:rFonts w:asciiTheme="majorBidi" w:hAnsiTheme="majorBidi" w:cstheme="majorBidi"/>
          <w:lang w:val="en-CA"/>
        </w:rPr>
        <w:t>na</w:t>
      </w:r>
      <w:proofErr w:type="spellEnd"/>
      <w:proofErr w:type="gramEnd"/>
      <w:r w:rsidRPr="00DB3EFC">
        <w:rPr>
          <w:rFonts w:asciiTheme="majorBidi" w:hAnsiTheme="majorBidi" w:cstheme="majorBidi"/>
          <w:lang w:val="en-CA"/>
        </w:rPr>
        <w:t xml:space="preserve"> data not available.</w:t>
      </w:r>
    </w:p>
    <w:p w:rsidR="00DB3EFC" w:rsidRPr="00DB3EFC" w:rsidRDefault="00DB3EFC" w:rsidP="00A0014D">
      <w:pPr>
        <w:pStyle w:val="Heading1"/>
        <w:numPr>
          <w:ilvl w:val="0"/>
          <w:numId w:val="0"/>
        </w:numPr>
        <w:ind w:left="2160"/>
        <w:rPr>
          <w:rFonts w:asciiTheme="majorBidi" w:hAnsiTheme="majorBidi" w:cstheme="majorBidi"/>
          <w:szCs w:val="22"/>
          <w:lang w:val="en-US"/>
        </w:rPr>
      </w:pPr>
    </w:p>
    <w:p w:rsidR="00DB3EFC" w:rsidRPr="00DB3EFC" w:rsidRDefault="00DB3EFC" w:rsidP="00DB3EFC">
      <w:pPr>
        <w:rPr>
          <w:lang w:val="en-US"/>
        </w:rPr>
      </w:pPr>
    </w:p>
    <w:p w:rsidR="00DB3EFC" w:rsidRPr="00DB3EFC" w:rsidRDefault="00DB3EFC" w:rsidP="00DB3EFC">
      <w:pPr>
        <w:pStyle w:val="Heading1"/>
        <w:keepNext/>
        <w:keepLines/>
        <w:numPr>
          <w:ilvl w:val="0"/>
          <w:numId w:val="36"/>
        </w:numPr>
        <w:autoSpaceDE/>
        <w:autoSpaceDN/>
        <w:adjustRightInd/>
        <w:spacing w:line="276" w:lineRule="auto"/>
        <w:rPr>
          <w:rFonts w:asciiTheme="majorBidi" w:hAnsiTheme="majorBidi" w:cstheme="majorBidi"/>
          <w:b/>
          <w:caps/>
          <w:szCs w:val="22"/>
        </w:rPr>
      </w:pPr>
      <w:r w:rsidRPr="00DB3EFC">
        <w:rPr>
          <w:rFonts w:asciiTheme="majorBidi" w:hAnsiTheme="majorBidi" w:cstheme="majorBidi"/>
          <w:b/>
          <w:caps/>
          <w:szCs w:val="22"/>
        </w:rPr>
        <w:t xml:space="preserve">ICAO Compilation of Open Skies Agreements  </w:t>
      </w:r>
    </w:p>
    <w:p w:rsidR="00DB3EFC" w:rsidRPr="00DB3EFC" w:rsidRDefault="00DB3EFC" w:rsidP="00DB3EFC">
      <w:pPr>
        <w:rPr>
          <w:rFonts w:asciiTheme="majorBidi" w:hAnsiTheme="majorBidi" w:cstheme="majorBidi"/>
          <w:szCs w:val="22"/>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noProof/>
          <w:szCs w:val="22"/>
          <w:lang w:eastAsia="en-GB"/>
        </w:rPr>
        <w:drawing>
          <wp:inline distT="0" distB="0" distL="0" distR="0" wp14:anchorId="245FCBD2" wp14:editId="0A1B05F8">
            <wp:extent cx="6115507" cy="14314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6741" cy="1434081"/>
                    </a:xfrm>
                    <a:prstGeom prst="rect">
                      <a:avLst/>
                    </a:prstGeom>
                    <a:noFill/>
                    <a:ln>
                      <a:noFill/>
                    </a:ln>
                  </pic:spPr>
                </pic:pic>
              </a:graphicData>
            </a:graphic>
          </wp:inline>
        </w:drawing>
      </w:r>
    </w:p>
    <w:p w:rsidR="00DB3EFC" w:rsidRDefault="00DB3EFC" w:rsidP="00DB3EFC">
      <w:pPr>
        <w:rPr>
          <w:rFonts w:asciiTheme="majorBidi" w:hAnsiTheme="majorBidi" w:cstheme="majorBidi"/>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ICAO has compiled and continuously updated the database on “Open Skies Agreements” (OSAs). </w:t>
      </w:r>
    </w:p>
    <w:p w:rsidR="00DB3EFC" w:rsidRPr="00DB3EFC" w:rsidRDefault="00DB3EFC" w:rsidP="00DB3EFC">
      <w:pPr>
        <w:rPr>
          <w:rFonts w:asciiTheme="majorBidi" w:hAnsiTheme="majorBidi" w:cstheme="majorBidi"/>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Air services agreements (ASAs) between and amongst States govern the operation of international air transport services. Those agreements specify most importantly the exchange of traffic rights (Freedoms of the Air), the designation of airlines and their ownership and control rules, as well as frequencies, capacities, tariffs and exchange of other relevant information. </w:t>
      </w:r>
    </w:p>
    <w:p w:rsidR="00DB3EFC" w:rsidRPr="00DB3EFC" w:rsidRDefault="00DB3EFC" w:rsidP="00DB3EFC">
      <w:pPr>
        <w:rPr>
          <w:rFonts w:asciiTheme="majorBidi" w:hAnsiTheme="majorBidi" w:cstheme="majorBidi"/>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The liberalization of ASAs reflects changes in the economic regulatory environment. The indicators are designed to serve </w:t>
      </w:r>
      <w:proofErr w:type="gramStart"/>
      <w:r w:rsidRPr="00DB3EFC">
        <w:rPr>
          <w:rFonts w:asciiTheme="majorBidi" w:hAnsiTheme="majorBidi" w:cstheme="majorBidi"/>
          <w:szCs w:val="22"/>
          <w:lang w:val="en-US"/>
        </w:rPr>
        <w:t>a</w:t>
      </w:r>
      <w:proofErr w:type="gramEnd"/>
      <w:r w:rsidRPr="00DB3EFC">
        <w:rPr>
          <w:rFonts w:asciiTheme="majorBidi" w:hAnsiTheme="majorBidi" w:cstheme="majorBidi"/>
          <w:szCs w:val="22"/>
          <w:lang w:val="en-US"/>
        </w:rPr>
        <w:t xml:space="preserve"> s a yardstick to measure the degree of liberalization by focusing on scheduled passenger services conducted under “liberalized ASAs”.</w:t>
      </w:r>
      <w:r w:rsidRPr="00DB3EFC">
        <w:rPr>
          <w:rFonts w:asciiTheme="majorBidi" w:hAnsiTheme="majorBidi" w:cstheme="majorBidi"/>
          <w:szCs w:val="22"/>
          <w:lang w:val="en-US"/>
        </w:rPr>
        <w:cr/>
      </w: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OSAs follow a policy approach which aims liberalizing the international air transport market and reducing restrictions and limitations for airlines to operate. </w:t>
      </w:r>
    </w:p>
    <w:p w:rsidR="00DB3EFC" w:rsidRPr="00DB3EFC" w:rsidRDefault="00DB3EFC" w:rsidP="00DB3EFC">
      <w:pPr>
        <w:rPr>
          <w:rFonts w:asciiTheme="majorBidi" w:hAnsiTheme="majorBidi" w:cstheme="majorBidi"/>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Based on the information collected by ICAO, including the records contained in Database of the World’s Air Services Agreements (WASA), a bilateral ASA was classified as “open skies” if it contains at least </w:t>
      </w:r>
      <w:r w:rsidRPr="00DB3EFC">
        <w:rPr>
          <w:rFonts w:asciiTheme="majorBidi" w:hAnsiTheme="majorBidi" w:cstheme="majorBidi"/>
          <w:szCs w:val="22"/>
          <w:lang w:val="en-US"/>
        </w:rPr>
        <w:lastRenderedPageBreak/>
        <w:t>the following liberal elements: unrestricted traffic rights (at a minimum covering Third, Fourth and Fifth Freedoms), multiple airline designation with no route limitations, free determination of capacity, and dual disapproval (or country of origin) or free pricing tariff regime.</w:t>
      </w:r>
    </w:p>
    <w:p w:rsidR="00DB3EFC" w:rsidRPr="00DB3EFC" w:rsidRDefault="00DB3EFC" w:rsidP="00DB3EFC">
      <w:pPr>
        <w:rPr>
          <w:rFonts w:asciiTheme="majorBidi" w:hAnsiTheme="majorBidi" w:cstheme="majorBidi"/>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Sources for the OSAs compiled </w:t>
      </w:r>
      <w:proofErr w:type="gramStart"/>
      <w:r w:rsidRPr="00DB3EFC">
        <w:rPr>
          <w:rFonts w:asciiTheme="majorBidi" w:hAnsiTheme="majorBidi" w:cstheme="majorBidi"/>
          <w:szCs w:val="22"/>
          <w:lang w:val="en-US"/>
        </w:rPr>
        <w:t>vary,</w:t>
      </w:r>
      <w:proofErr w:type="gramEnd"/>
      <w:r w:rsidRPr="00DB3EFC">
        <w:rPr>
          <w:rFonts w:asciiTheme="majorBidi" w:hAnsiTheme="majorBidi" w:cstheme="majorBidi"/>
          <w:szCs w:val="22"/>
          <w:lang w:val="en-US"/>
        </w:rPr>
        <w:t xml:space="preserve"> they were mainly retrieved from the ICAO databases on Agreements (World’s Air Services Agreements (WASA) and Database of Aeronautical Agreements and Arrangements (DAGMAR), the Civil Aviation Authority’s website of the respective States or official news reports. </w:t>
      </w:r>
    </w:p>
    <w:p w:rsidR="00DB3EFC" w:rsidRPr="00DB3EFC" w:rsidRDefault="00DB3EFC" w:rsidP="00DB3EFC">
      <w:pPr>
        <w:rPr>
          <w:rFonts w:asciiTheme="majorBidi" w:hAnsiTheme="majorBidi" w:cstheme="majorBidi"/>
          <w:szCs w:val="22"/>
          <w:lang w:val="en-US"/>
        </w:rPr>
      </w:pPr>
    </w:p>
    <w:p w:rsid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The Secretariat also compiled and published a list of regional and </w:t>
      </w:r>
      <w:proofErr w:type="spellStart"/>
      <w:r w:rsidRPr="00DB3EFC">
        <w:rPr>
          <w:rFonts w:asciiTheme="majorBidi" w:hAnsiTheme="majorBidi" w:cstheme="majorBidi"/>
          <w:szCs w:val="22"/>
          <w:lang w:val="en-US"/>
        </w:rPr>
        <w:t>plurilateral</w:t>
      </w:r>
      <w:proofErr w:type="spellEnd"/>
      <w:r w:rsidRPr="00DB3EFC">
        <w:rPr>
          <w:rFonts w:asciiTheme="majorBidi" w:hAnsiTheme="majorBidi" w:cstheme="majorBidi"/>
          <w:szCs w:val="22"/>
          <w:lang w:val="en-US"/>
        </w:rPr>
        <w:t xml:space="preserve"> air transport liberalization agreements or arrangements on the ICAO website (</w:t>
      </w:r>
      <w:hyperlink r:id="rId16" w:history="1">
        <w:r w:rsidRPr="00DB3EFC">
          <w:rPr>
            <w:rStyle w:val="Hyperlink"/>
            <w:rFonts w:asciiTheme="majorBidi" w:hAnsiTheme="majorBidi" w:cstheme="majorBidi"/>
            <w:szCs w:val="22"/>
            <w:lang w:val="en-US"/>
          </w:rPr>
          <w:t>www.icao.int/sustainability/pages/Eap_ER_Databases.aspx</w:t>
        </w:r>
      </w:hyperlink>
      <w:r w:rsidRPr="00DB3EFC">
        <w:rPr>
          <w:rFonts w:asciiTheme="majorBidi" w:hAnsiTheme="majorBidi" w:cstheme="majorBidi"/>
          <w:szCs w:val="22"/>
          <w:lang w:val="en-US"/>
        </w:rPr>
        <w:t>). Those agreements/arrangements, which liberalize Third, Fourth and Fifth Freedoms in respect of scheduled passenger services amongst the parties to the agreement, were selected as “regional/</w:t>
      </w:r>
      <w:proofErr w:type="spellStart"/>
      <w:r w:rsidRPr="00DB3EFC">
        <w:rPr>
          <w:rFonts w:asciiTheme="majorBidi" w:hAnsiTheme="majorBidi" w:cstheme="majorBidi"/>
          <w:szCs w:val="22"/>
          <w:lang w:val="en-US"/>
        </w:rPr>
        <w:t>plurilateral</w:t>
      </w:r>
      <w:proofErr w:type="spellEnd"/>
      <w:r w:rsidRPr="00DB3EFC">
        <w:rPr>
          <w:rFonts w:asciiTheme="majorBidi" w:hAnsiTheme="majorBidi" w:cstheme="majorBidi"/>
          <w:szCs w:val="22"/>
          <w:lang w:val="en-US"/>
        </w:rPr>
        <w:t xml:space="preserve"> liberal ASAs”.</w:t>
      </w:r>
    </w:p>
    <w:p w:rsidR="00A0014D" w:rsidRPr="00DB3EFC" w:rsidRDefault="00A0014D" w:rsidP="00DB3EFC">
      <w:pPr>
        <w:rPr>
          <w:rFonts w:asciiTheme="majorBidi" w:hAnsiTheme="majorBidi" w:cstheme="majorBidi"/>
          <w:szCs w:val="22"/>
          <w:lang w:val="en-US"/>
        </w:rPr>
      </w:pPr>
    </w:p>
    <w:p w:rsidR="00DB3EFC" w:rsidRPr="00DB3EFC" w:rsidRDefault="00DB3EFC" w:rsidP="00DB3EFC">
      <w:pPr>
        <w:pStyle w:val="Heading2"/>
        <w:rPr>
          <w:rFonts w:asciiTheme="majorBidi" w:hAnsiTheme="majorBidi" w:cstheme="majorBidi"/>
          <w:bCs w:val="0"/>
          <w:caps/>
          <w:sz w:val="22"/>
          <w:szCs w:val="22"/>
        </w:rPr>
      </w:pPr>
    </w:p>
    <w:p w:rsidR="00DB3EFC" w:rsidRPr="00DB3EFC" w:rsidRDefault="00DB3EFC" w:rsidP="00DB3EFC">
      <w:pPr>
        <w:pStyle w:val="Heading2"/>
        <w:rPr>
          <w:rFonts w:asciiTheme="majorBidi" w:hAnsiTheme="majorBidi" w:cstheme="majorBidi"/>
          <w:bCs w:val="0"/>
          <w:caps/>
          <w:sz w:val="22"/>
          <w:szCs w:val="22"/>
        </w:rPr>
      </w:pPr>
      <w:r w:rsidRPr="00DB3EFC">
        <w:rPr>
          <w:rFonts w:asciiTheme="majorBidi" w:hAnsiTheme="majorBidi" w:cstheme="majorBidi"/>
          <w:bCs w:val="0"/>
          <w:caps/>
          <w:sz w:val="22"/>
          <w:szCs w:val="22"/>
        </w:rPr>
        <w:t xml:space="preserve">The compilation on Open Skies Agreements contains the following information: </w:t>
      </w:r>
    </w:p>
    <w:p w:rsidR="00DB3EFC" w:rsidRPr="00DB3EFC" w:rsidRDefault="00DB3EFC" w:rsidP="00DB3EFC">
      <w:pPr>
        <w:ind w:left="720"/>
        <w:rPr>
          <w:rFonts w:asciiTheme="majorBidi" w:hAnsiTheme="majorBidi" w:cstheme="majorBidi"/>
          <w:b/>
          <w:bCs/>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b/>
          <w:bCs/>
          <w:szCs w:val="22"/>
          <w:u w:val="single"/>
          <w:lang w:val="en-US"/>
        </w:rPr>
        <w:t>Number (#)</w:t>
      </w:r>
      <w:r w:rsidRPr="00DB3EFC">
        <w:rPr>
          <w:rFonts w:asciiTheme="majorBidi" w:hAnsiTheme="majorBidi" w:cstheme="majorBidi"/>
          <w:szCs w:val="22"/>
          <w:lang w:val="en-US"/>
        </w:rPr>
        <w:t xml:space="preserve">: Consecutive Number given for each agreement </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b/>
          <w:bCs/>
          <w:szCs w:val="22"/>
          <w:lang w:val="en-US"/>
        </w:rPr>
      </w:pPr>
      <w:r w:rsidRPr="00DB3EFC">
        <w:rPr>
          <w:rFonts w:asciiTheme="majorBidi" w:hAnsiTheme="majorBidi" w:cstheme="majorBidi"/>
          <w:b/>
          <w:bCs/>
          <w:szCs w:val="22"/>
          <w:u w:val="single"/>
          <w:lang w:val="en-US"/>
        </w:rPr>
        <w:t>Status (active/obsolete):</w:t>
      </w:r>
      <w:r w:rsidRPr="00DB3EFC">
        <w:rPr>
          <w:rFonts w:asciiTheme="majorBidi" w:hAnsiTheme="majorBidi" w:cstheme="majorBidi"/>
          <w:b/>
          <w:bCs/>
          <w:szCs w:val="22"/>
          <w:lang w:val="en-US"/>
        </w:rPr>
        <w:t xml:space="preserve"> </w:t>
      </w:r>
      <w:r w:rsidRPr="00DB3EFC">
        <w:rPr>
          <w:rFonts w:asciiTheme="majorBidi" w:hAnsiTheme="majorBidi" w:cstheme="majorBidi"/>
          <w:szCs w:val="22"/>
          <w:lang w:val="en-US"/>
        </w:rPr>
        <w:t>Indicates whether an agreement is still in force or whether it has been terminated or was superseded by a more current agreement signed by the two signatories which are parties to the agreement.</w:t>
      </w:r>
      <w:r w:rsidRPr="00DB3EFC">
        <w:rPr>
          <w:rFonts w:asciiTheme="majorBidi" w:hAnsiTheme="majorBidi" w:cstheme="majorBidi"/>
          <w:b/>
          <w:bCs/>
          <w:szCs w:val="22"/>
          <w:lang w:val="en-US"/>
        </w:rPr>
        <w:t xml:space="preserve"> </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b/>
          <w:bCs/>
          <w:szCs w:val="22"/>
          <w:u w:val="single"/>
          <w:lang w:val="en-US"/>
        </w:rPr>
        <w:t>Date (Year / Month)</w:t>
      </w:r>
      <w:r w:rsidRPr="00DB3EFC">
        <w:rPr>
          <w:rFonts w:asciiTheme="majorBidi" w:hAnsiTheme="majorBidi" w:cstheme="majorBidi"/>
          <w:b/>
          <w:bCs/>
          <w:szCs w:val="22"/>
          <w:lang w:val="en-US"/>
        </w:rPr>
        <w:t>:</w:t>
      </w:r>
      <w:r w:rsidRPr="00DB3EFC">
        <w:rPr>
          <w:rFonts w:asciiTheme="majorBidi" w:hAnsiTheme="majorBidi" w:cstheme="majorBidi"/>
          <w:szCs w:val="22"/>
          <w:lang w:val="en-US"/>
        </w:rPr>
        <w:t xml:space="preserve"> Year and month in which the agreement was signed. This does not necessarily correspond the date of its entry into force. </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b/>
          <w:bCs/>
          <w:szCs w:val="22"/>
          <w:u w:val="single"/>
          <w:lang w:val="en-US"/>
        </w:rPr>
        <w:t>Effective Date (Year/Month):</w:t>
      </w:r>
      <w:r w:rsidRPr="00DB3EFC">
        <w:rPr>
          <w:rFonts w:asciiTheme="majorBidi" w:hAnsiTheme="majorBidi" w:cstheme="majorBidi"/>
          <w:szCs w:val="22"/>
          <w:lang w:val="en-US"/>
        </w:rPr>
        <w:t xml:space="preserve"> Year and month in which the agreement entered into force. In the absence of this information, the date from which the agreement itself indicates it began to apply, either provisionally (pending ratification or a similar process) or definitively, is considered the effective date.</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b/>
          <w:bCs/>
          <w:szCs w:val="22"/>
          <w:lang w:val="en-US"/>
        </w:rPr>
      </w:pPr>
      <w:r w:rsidRPr="00DB3EFC">
        <w:rPr>
          <w:rFonts w:asciiTheme="majorBidi" w:hAnsiTheme="majorBidi" w:cstheme="majorBidi"/>
          <w:b/>
          <w:bCs/>
          <w:szCs w:val="22"/>
          <w:u w:val="single"/>
          <w:lang w:val="en-US"/>
        </w:rPr>
        <w:t>Notice Period (days in #):</w:t>
      </w:r>
      <w:r w:rsidRPr="00DB3EFC">
        <w:rPr>
          <w:rFonts w:asciiTheme="majorBidi" w:hAnsiTheme="majorBidi" w:cstheme="majorBidi"/>
          <w:b/>
          <w:bCs/>
          <w:szCs w:val="22"/>
          <w:lang w:val="en-US"/>
        </w:rPr>
        <w:t xml:space="preserve"> </w:t>
      </w:r>
      <w:r w:rsidRPr="00DB3EFC">
        <w:rPr>
          <w:rFonts w:asciiTheme="majorBidi" w:hAnsiTheme="majorBidi" w:cstheme="majorBidi"/>
          <w:szCs w:val="22"/>
          <w:lang w:val="en-US"/>
        </w:rPr>
        <w:t>This is the time period between the date of a notice of termination of the agreement given by one party to the other and the consequent date of actual termination, assuming the notice is not withdrawn in the interim. Normally it is a fixed period, most often one year. However, in a few cases agreements indicate that termination will not occur at the end of that notice period but at the earlier of two stated subsequent dates. In such cases the notice period entered will not be a fully accurate indicator.</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b/>
          <w:bCs/>
          <w:szCs w:val="22"/>
          <w:u w:val="single"/>
          <w:lang w:val="en-US"/>
        </w:rPr>
        <w:t>State A / State B (Name):</w:t>
      </w:r>
      <w:r w:rsidRPr="00DB3EFC">
        <w:rPr>
          <w:rFonts w:asciiTheme="majorBidi" w:hAnsiTheme="majorBidi" w:cstheme="majorBidi"/>
          <w:szCs w:val="22"/>
          <w:lang w:val="en-US"/>
        </w:rPr>
        <w:t xml:space="preserve">  Indicates one of the signatories to the agreement between State A and State B. </w:t>
      </w:r>
      <w:proofErr w:type="gramStart"/>
      <w:r w:rsidRPr="00DB3EFC">
        <w:rPr>
          <w:rFonts w:asciiTheme="majorBidi" w:hAnsiTheme="majorBidi" w:cstheme="majorBidi"/>
          <w:szCs w:val="22"/>
          <w:lang w:val="en-US"/>
        </w:rPr>
        <w:t>In cases where this might include a group of States, such as the European Union or for regional agreements.</w:t>
      </w:r>
      <w:proofErr w:type="gramEnd"/>
      <w:r w:rsidRPr="00DB3EFC">
        <w:rPr>
          <w:rFonts w:asciiTheme="majorBidi" w:hAnsiTheme="majorBidi" w:cstheme="majorBidi"/>
          <w:szCs w:val="22"/>
          <w:lang w:val="en-US"/>
        </w:rPr>
        <w:t xml:space="preserve"> </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 xml:space="preserve">Rights granted </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ind w:left="720"/>
        <w:rPr>
          <w:rFonts w:asciiTheme="majorBidi" w:hAnsiTheme="majorBidi" w:cstheme="majorBidi"/>
          <w:i/>
          <w:iCs/>
          <w:szCs w:val="22"/>
          <w:lang w:val="en-US"/>
        </w:rPr>
      </w:pPr>
      <w:r w:rsidRPr="00DB3EFC">
        <w:rPr>
          <w:rFonts w:asciiTheme="majorBidi" w:hAnsiTheme="majorBidi" w:cstheme="majorBidi"/>
          <w:i/>
          <w:iCs/>
          <w:szCs w:val="22"/>
          <w:lang w:val="en-US"/>
        </w:rPr>
        <w:t xml:space="preserve">The rights granted to the Signatories of the agreement are an important factor, to evaluate the openness of an agreement. Traffic </w:t>
      </w:r>
      <w:proofErr w:type="gramStart"/>
      <w:r w:rsidRPr="00DB3EFC">
        <w:rPr>
          <w:rFonts w:asciiTheme="majorBidi" w:hAnsiTheme="majorBidi" w:cstheme="majorBidi"/>
          <w:i/>
          <w:iCs/>
          <w:szCs w:val="22"/>
          <w:lang w:val="en-US"/>
        </w:rPr>
        <w:t>right are</w:t>
      </w:r>
      <w:proofErr w:type="gramEnd"/>
      <w:r w:rsidRPr="00DB3EFC">
        <w:rPr>
          <w:rFonts w:asciiTheme="majorBidi" w:hAnsiTheme="majorBidi" w:cstheme="majorBidi"/>
          <w:i/>
          <w:iCs/>
          <w:szCs w:val="22"/>
          <w:lang w:val="en-US"/>
        </w:rPr>
        <w:t xml:space="preserve"> exchanged on a mutual basis. </w:t>
      </w:r>
    </w:p>
    <w:p w:rsidR="00DB3EFC" w:rsidRPr="00DB3EFC" w:rsidRDefault="00DB3EFC" w:rsidP="00DB3EFC">
      <w:pPr>
        <w:ind w:left="720"/>
        <w:rPr>
          <w:rFonts w:asciiTheme="majorBidi" w:hAnsiTheme="majorBidi" w:cstheme="majorBidi"/>
          <w:i/>
          <w:iCs/>
          <w:szCs w:val="22"/>
          <w:lang w:val="en-US"/>
        </w:rPr>
      </w:pPr>
      <w:r w:rsidRPr="00DB3EFC">
        <w:rPr>
          <w:rFonts w:asciiTheme="majorBidi" w:hAnsiTheme="majorBidi" w:cstheme="majorBidi"/>
          <w:i/>
          <w:iCs/>
          <w:szCs w:val="22"/>
          <w:lang w:val="en-US"/>
        </w:rPr>
        <w:t xml:space="preserve">The exchange of Third and Fourth Freedom are a basic feature of Air Services Agreements as they establish the basic point-to-point routes for international air transport. </w:t>
      </w:r>
    </w:p>
    <w:p w:rsidR="00DB3EFC" w:rsidRPr="00DB3EFC" w:rsidRDefault="00DB3EFC" w:rsidP="00DB3EFC">
      <w:pPr>
        <w:ind w:left="720"/>
        <w:rPr>
          <w:rFonts w:asciiTheme="majorBidi" w:hAnsiTheme="majorBidi" w:cstheme="majorBidi"/>
          <w:i/>
          <w:iCs/>
          <w:szCs w:val="22"/>
          <w:lang w:val="en-US"/>
        </w:rPr>
      </w:pPr>
      <w:r w:rsidRPr="00DB3EFC">
        <w:rPr>
          <w:rFonts w:asciiTheme="majorBidi" w:hAnsiTheme="majorBidi" w:cstheme="majorBidi"/>
          <w:i/>
          <w:iCs/>
          <w:szCs w:val="22"/>
          <w:lang w:val="en-US"/>
        </w:rPr>
        <w:lastRenderedPageBreak/>
        <w:t xml:space="preserve">Fifth freedom rights are an essential feature of an Open Skies Agreements and modern long-haul flights with multiple stop-overs, as they allow airlines more flexibility in their routes and enable them to optimize their </w:t>
      </w:r>
      <w:proofErr w:type="gramStart"/>
      <w:r w:rsidRPr="00DB3EFC">
        <w:rPr>
          <w:rFonts w:asciiTheme="majorBidi" w:hAnsiTheme="majorBidi" w:cstheme="majorBidi"/>
          <w:i/>
          <w:iCs/>
          <w:szCs w:val="22"/>
          <w:lang w:val="en-US"/>
        </w:rPr>
        <w:t>operations  in</w:t>
      </w:r>
      <w:proofErr w:type="gramEnd"/>
      <w:r w:rsidRPr="00DB3EFC">
        <w:rPr>
          <w:rFonts w:asciiTheme="majorBidi" w:hAnsiTheme="majorBidi" w:cstheme="majorBidi"/>
          <w:i/>
          <w:iCs/>
          <w:szCs w:val="22"/>
          <w:lang w:val="en-US"/>
        </w:rPr>
        <w:t xml:space="preserve"> terms of capacities and passenger volume. </w:t>
      </w:r>
    </w:p>
    <w:p w:rsidR="00DB3EFC" w:rsidRPr="00DB3EFC" w:rsidRDefault="00DB3EFC" w:rsidP="00DB3EFC">
      <w:pPr>
        <w:ind w:left="720"/>
        <w:rPr>
          <w:rFonts w:asciiTheme="majorBidi" w:hAnsiTheme="majorBidi" w:cstheme="majorBidi"/>
          <w:i/>
          <w:iCs/>
          <w:szCs w:val="22"/>
          <w:lang w:val="en-US"/>
        </w:rPr>
      </w:pPr>
      <w:r w:rsidRPr="00DB3EFC">
        <w:rPr>
          <w:rFonts w:asciiTheme="majorBidi" w:hAnsiTheme="majorBidi" w:cstheme="majorBidi"/>
          <w:i/>
          <w:iCs/>
          <w:szCs w:val="22"/>
          <w:lang w:val="en-US"/>
        </w:rPr>
        <w:t xml:space="preserve">While an agreement is considered </w:t>
      </w:r>
      <w:proofErr w:type="gramStart"/>
      <w:r w:rsidRPr="00DB3EFC">
        <w:rPr>
          <w:rFonts w:asciiTheme="majorBidi" w:hAnsiTheme="majorBidi" w:cstheme="majorBidi"/>
          <w:i/>
          <w:iCs/>
          <w:szCs w:val="22"/>
          <w:lang w:val="en-US"/>
        </w:rPr>
        <w:t>an</w:t>
      </w:r>
      <w:proofErr w:type="gramEnd"/>
      <w:r w:rsidRPr="00DB3EFC">
        <w:rPr>
          <w:rFonts w:asciiTheme="majorBidi" w:hAnsiTheme="majorBidi" w:cstheme="majorBidi"/>
          <w:i/>
          <w:iCs/>
          <w:szCs w:val="22"/>
          <w:lang w:val="en-US"/>
        </w:rPr>
        <w:t xml:space="preserve"> OSAs when it at least grants traffic right up to Fifth Freedom, it allows for wider market access – and therefore an increase in connectivity – when granting right beyond the Fifth Freedom. </w:t>
      </w:r>
    </w:p>
    <w:p w:rsidR="00DB3EFC" w:rsidRPr="00DB3EFC" w:rsidRDefault="00DB3EFC" w:rsidP="00DB3EFC">
      <w:pPr>
        <w:ind w:left="720"/>
        <w:rPr>
          <w:rFonts w:asciiTheme="majorBidi" w:hAnsiTheme="majorBidi" w:cstheme="majorBidi"/>
          <w:i/>
          <w:iCs/>
          <w:szCs w:val="22"/>
          <w:lang w:val="en-US"/>
        </w:rPr>
      </w:pPr>
      <w:r w:rsidRPr="00DB3EFC">
        <w:rPr>
          <w:rFonts w:asciiTheme="majorBidi" w:hAnsiTheme="majorBidi" w:cstheme="majorBidi"/>
          <w:i/>
          <w:iCs/>
          <w:szCs w:val="22"/>
          <w:lang w:val="en-US"/>
        </w:rPr>
        <w:t xml:space="preserve">While OSAs may include Sixth and Seventh Freedom (especially for cargo due to its one-directional features), </w:t>
      </w:r>
      <w:proofErr w:type="spellStart"/>
      <w:r w:rsidRPr="00DB3EFC">
        <w:rPr>
          <w:rFonts w:asciiTheme="majorBidi" w:hAnsiTheme="majorBidi" w:cstheme="majorBidi"/>
          <w:i/>
          <w:iCs/>
          <w:szCs w:val="22"/>
          <w:lang w:val="en-US"/>
        </w:rPr>
        <w:t>cabotage</w:t>
      </w:r>
      <w:proofErr w:type="spellEnd"/>
      <w:r w:rsidRPr="00DB3EFC">
        <w:rPr>
          <w:rFonts w:asciiTheme="majorBidi" w:hAnsiTheme="majorBidi" w:cstheme="majorBidi"/>
          <w:i/>
          <w:iCs/>
          <w:szCs w:val="22"/>
          <w:lang w:val="en-US"/>
        </w:rPr>
        <w:t xml:space="preserve"> rights are exchanged rarely. </w:t>
      </w:r>
    </w:p>
    <w:p w:rsidR="00DB3EFC" w:rsidRPr="00DB3EFC" w:rsidRDefault="00DB3EFC" w:rsidP="00DB3EFC">
      <w:pPr>
        <w:ind w:left="720"/>
        <w:rPr>
          <w:rFonts w:asciiTheme="majorBidi" w:hAnsiTheme="majorBidi" w:cstheme="majorBidi"/>
          <w:b/>
          <w:bCs/>
          <w:szCs w:val="22"/>
          <w:lang w:val="en-US"/>
        </w:rPr>
      </w:pPr>
    </w:p>
    <w:p w:rsidR="00DB3EFC" w:rsidRPr="00DB3EFC" w:rsidRDefault="00DB3EFC" w:rsidP="00DB3EFC">
      <w:pPr>
        <w:ind w:left="720"/>
        <w:rPr>
          <w:rFonts w:asciiTheme="majorBidi" w:hAnsiTheme="majorBidi" w:cstheme="majorBidi"/>
          <w:szCs w:val="22"/>
          <w:lang w:val="en-US"/>
        </w:rPr>
      </w:pPr>
      <w:r w:rsidRPr="00DB3EFC">
        <w:rPr>
          <w:rFonts w:asciiTheme="majorBidi" w:hAnsiTheme="majorBidi" w:cstheme="majorBidi"/>
          <w:b/>
          <w:bCs/>
          <w:szCs w:val="22"/>
          <w:lang w:val="en-US"/>
        </w:rPr>
        <w:t xml:space="preserve">3rd and 4th right (yes/no): </w:t>
      </w:r>
      <w:r w:rsidRPr="00DB3EFC">
        <w:rPr>
          <w:rFonts w:asciiTheme="majorBidi" w:hAnsiTheme="majorBidi" w:cstheme="majorBidi"/>
          <w:szCs w:val="22"/>
          <w:lang w:val="en-US"/>
        </w:rPr>
        <w:t xml:space="preserve">This element indicates </w:t>
      </w:r>
      <w:proofErr w:type="gramStart"/>
      <w:r w:rsidRPr="00DB3EFC">
        <w:rPr>
          <w:rFonts w:asciiTheme="majorBidi" w:hAnsiTheme="majorBidi" w:cstheme="majorBidi"/>
          <w:szCs w:val="22"/>
          <w:lang w:val="en-US"/>
        </w:rPr>
        <w:t>the  grant</w:t>
      </w:r>
      <w:proofErr w:type="gramEnd"/>
      <w:r w:rsidRPr="00DB3EFC">
        <w:rPr>
          <w:rFonts w:asciiTheme="majorBidi" w:hAnsiTheme="majorBidi" w:cstheme="majorBidi"/>
          <w:szCs w:val="22"/>
          <w:lang w:val="en-US"/>
        </w:rPr>
        <w:t xml:space="preserve"> of the Third and Fourth Freedom rights between each other’s territory, sometimes for a specific route or routes but more generally for all agreed routes.  Third Freedom grants the right to fly from one's country to another (direct routing, straightforward, mostly with the 4th Freedom). </w:t>
      </w:r>
      <w:proofErr w:type="gramStart"/>
      <w:r w:rsidRPr="00DB3EFC">
        <w:rPr>
          <w:rFonts w:asciiTheme="majorBidi" w:hAnsiTheme="majorBidi" w:cstheme="majorBidi"/>
          <w:szCs w:val="22"/>
          <w:lang w:val="en-US"/>
        </w:rPr>
        <w:t>While Fourth Freedom is he right to fly from another's country back to the home country (direct routing, straightforward, mostly with the 3rd Freedom).</w:t>
      </w:r>
      <w:proofErr w:type="gramEnd"/>
    </w:p>
    <w:p w:rsidR="00DB3EFC" w:rsidRPr="00DB3EFC" w:rsidRDefault="00DB3EFC" w:rsidP="00DB3EFC">
      <w:pPr>
        <w:ind w:left="720"/>
        <w:rPr>
          <w:rFonts w:asciiTheme="majorBidi" w:hAnsiTheme="majorBidi" w:cstheme="majorBidi"/>
          <w:szCs w:val="22"/>
          <w:lang w:val="en-US"/>
        </w:rPr>
      </w:pPr>
    </w:p>
    <w:p w:rsidR="00DB3EFC" w:rsidRPr="00DB3EFC" w:rsidRDefault="00DB3EFC" w:rsidP="00DB3EFC">
      <w:pPr>
        <w:ind w:left="720"/>
        <w:rPr>
          <w:rFonts w:asciiTheme="majorBidi" w:hAnsiTheme="majorBidi" w:cstheme="majorBidi"/>
          <w:szCs w:val="22"/>
          <w:lang w:val="en-US"/>
        </w:rPr>
      </w:pPr>
      <w:r w:rsidRPr="00DB3EFC">
        <w:rPr>
          <w:rFonts w:asciiTheme="majorBidi" w:hAnsiTheme="majorBidi" w:cstheme="majorBidi"/>
          <w:b/>
          <w:bCs/>
          <w:szCs w:val="22"/>
          <w:lang w:val="en-US"/>
        </w:rPr>
        <w:t xml:space="preserve">5th right (yes/no): </w:t>
      </w:r>
      <w:r w:rsidRPr="00DB3EFC">
        <w:rPr>
          <w:rFonts w:asciiTheme="majorBidi" w:hAnsiTheme="majorBidi" w:cstheme="majorBidi"/>
          <w:szCs w:val="22"/>
          <w:lang w:val="en-US"/>
        </w:rPr>
        <w:t xml:space="preserve">This element indicates </w:t>
      </w:r>
      <w:proofErr w:type="gramStart"/>
      <w:r w:rsidRPr="00DB3EFC">
        <w:rPr>
          <w:rFonts w:asciiTheme="majorBidi" w:hAnsiTheme="majorBidi" w:cstheme="majorBidi"/>
          <w:szCs w:val="22"/>
          <w:lang w:val="en-US"/>
        </w:rPr>
        <w:t>the  grant</w:t>
      </w:r>
      <w:proofErr w:type="gramEnd"/>
      <w:r w:rsidRPr="00DB3EFC">
        <w:rPr>
          <w:rFonts w:asciiTheme="majorBidi" w:hAnsiTheme="majorBidi" w:cstheme="majorBidi"/>
          <w:szCs w:val="22"/>
          <w:lang w:val="en-US"/>
        </w:rPr>
        <w:t xml:space="preserve"> of Fifth Freedom. The Fifth Freedom gives the right to fly between two foreign countries during flights while either originating or ending at one's home country.</w:t>
      </w:r>
    </w:p>
    <w:p w:rsidR="00DB3EFC" w:rsidRPr="00DB3EFC" w:rsidRDefault="00DB3EFC" w:rsidP="00DB3EFC">
      <w:pPr>
        <w:ind w:left="720"/>
        <w:rPr>
          <w:rFonts w:asciiTheme="majorBidi" w:hAnsiTheme="majorBidi" w:cstheme="majorBidi"/>
          <w:b/>
          <w:bCs/>
          <w:szCs w:val="22"/>
          <w:lang w:val="en-US"/>
        </w:rPr>
      </w:pPr>
    </w:p>
    <w:p w:rsidR="00DB3EFC" w:rsidRPr="00DB3EFC" w:rsidRDefault="00DB3EFC" w:rsidP="00DB3EFC">
      <w:pPr>
        <w:ind w:left="720"/>
        <w:rPr>
          <w:rFonts w:asciiTheme="majorBidi" w:hAnsiTheme="majorBidi" w:cstheme="majorBidi"/>
          <w:b/>
          <w:bCs/>
          <w:szCs w:val="22"/>
          <w:lang w:val="en-US"/>
        </w:rPr>
      </w:pPr>
      <w:r w:rsidRPr="00DB3EFC">
        <w:rPr>
          <w:rFonts w:asciiTheme="majorBidi" w:hAnsiTheme="majorBidi" w:cstheme="majorBidi"/>
          <w:b/>
          <w:bCs/>
          <w:szCs w:val="22"/>
          <w:lang w:val="en-US"/>
        </w:rPr>
        <w:t xml:space="preserve">6th right (yes/no): </w:t>
      </w:r>
      <w:r w:rsidRPr="00DB3EFC">
        <w:rPr>
          <w:rFonts w:asciiTheme="majorBidi" w:hAnsiTheme="majorBidi" w:cstheme="majorBidi"/>
          <w:szCs w:val="22"/>
          <w:lang w:val="en-US"/>
        </w:rPr>
        <w:t>This element indicates the grant of the Sixth Freedom, the right to fly between two foreign countries while stopping at one's own country for non-technical reasons.</w:t>
      </w:r>
    </w:p>
    <w:p w:rsidR="00DB3EFC" w:rsidRPr="00DB3EFC" w:rsidRDefault="00DB3EFC" w:rsidP="00DB3EFC">
      <w:pPr>
        <w:ind w:left="720"/>
        <w:rPr>
          <w:rFonts w:asciiTheme="majorBidi" w:hAnsiTheme="majorBidi" w:cstheme="majorBidi"/>
          <w:b/>
          <w:bCs/>
          <w:szCs w:val="22"/>
          <w:lang w:val="en-US"/>
        </w:rPr>
      </w:pPr>
    </w:p>
    <w:p w:rsidR="00DB3EFC" w:rsidRPr="00DB3EFC" w:rsidRDefault="00DB3EFC" w:rsidP="00DB3EFC">
      <w:pPr>
        <w:ind w:left="720"/>
        <w:rPr>
          <w:rFonts w:asciiTheme="majorBidi" w:hAnsiTheme="majorBidi" w:cstheme="majorBidi"/>
          <w:b/>
          <w:bCs/>
          <w:szCs w:val="22"/>
          <w:lang w:val="en-US"/>
        </w:rPr>
      </w:pPr>
      <w:r w:rsidRPr="00DB3EFC">
        <w:rPr>
          <w:rFonts w:asciiTheme="majorBidi" w:hAnsiTheme="majorBidi" w:cstheme="majorBidi"/>
          <w:b/>
          <w:bCs/>
          <w:szCs w:val="22"/>
          <w:lang w:val="en-US"/>
        </w:rPr>
        <w:t xml:space="preserve">7th right (yes/no): </w:t>
      </w:r>
      <w:r w:rsidRPr="00DB3EFC">
        <w:rPr>
          <w:rFonts w:asciiTheme="majorBidi" w:hAnsiTheme="majorBidi" w:cstheme="majorBidi"/>
          <w:szCs w:val="22"/>
          <w:lang w:val="en-US"/>
        </w:rPr>
        <w:t>This element indicates the grant of the Seventh Freedom; the right to fly between two foreign countries while not going through one's own country</w:t>
      </w:r>
    </w:p>
    <w:p w:rsidR="00DB3EFC" w:rsidRPr="00DB3EFC" w:rsidRDefault="00DB3EFC" w:rsidP="00DB3EFC">
      <w:pPr>
        <w:ind w:left="720"/>
        <w:rPr>
          <w:rFonts w:asciiTheme="majorBidi" w:hAnsiTheme="majorBidi" w:cstheme="majorBidi"/>
          <w:b/>
          <w:bCs/>
          <w:szCs w:val="22"/>
          <w:lang w:val="en-US"/>
        </w:rPr>
      </w:pPr>
    </w:p>
    <w:p w:rsidR="00DB3EFC" w:rsidRPr="00DB3EFC" w:rsidRDefault="00DB3EFC" w:rsidP="00DB3EFC">
      <w:pPr>
        <w:ind w:left="720"/>
        <w:rPr>
          <w:rFonts w:asciiTheme="majorBidi" w:hAnsiTheme="majorBidi" w:cstheme="majorBidi"/>
          <w:szCs w:val="22"/>
          <w:lang w:val="en-US"/>
        </w:rPr>
      </w:pPr>
      <w:proofErr w:type="spellStart"/>
      <w:r w:rsidRPr="00DB3EFC">
        <w:rPr>
          <w:rFonts w:asciiTheme="majorBidi" w:hAnsiTheme="majorBidi" w:cstheme="majorBidi"/>
          <w:b/>
          <w:bCs/>
          <w:szCs w:val="22"/>
          <w:lang w:val="en-US"/>
        </w:rPr>
        <w:t>Cabotage</w:t>
      </w:r>
      <w:proofErr w:type="spellEnd"/>
      <w:r w:rsidRPr="00DB3EFC">
        <w:rPr>
          <w:rFonts w:asciiTheme="majorBidi" w:hAnsiTheme="majorBidi" w:cstheme="majorBidi"/>
          <w:b/>
          <w:bCs/>
          <w:szCs w:val="22"/>
          <w:lang w:val="en-US"/>
        </w:rPr>
        <w:t xml:space="preserve"> (yes/no): </w:t>
      </w:r>
      <w:r w:rsidRPr="00DB3EFC">
        <w:rPr>
          <w:rFonts w:asciiTheme="majorBidi" w:hAnsiTheme="majorBidi" w:cstheme="majorBidi"/>
          <w:szCs w:val="22"/>
          <w:lang w:val="en-US"/>
        </w:rPr>
        <w:t xml:space="preserve">This element indicates the grant of </w:t>
      </w:r>
      <w:proofErr w:type="spellStart"/>
      <w:r w:rsidRPr="00DB3EFC">
        <w:rPr>
          <w:rFonts w:asciiTheme="majorBidi" w:hAnsiTheme="majorBidi" w:cstheme="majorBidi"/>
          <w:szCs w:val="22"/>
          <w:lang w:val="en-US"/>
        </w:rPr>
        <w:t>cabotage</w:t>
      </w:r>
      <w:proofErr w:type="spellEnd"/>
      <w:r w:rsidRPr="00DB3EFC">
        <w:rPr>
          <w:rFonts w:asciiTheme="majorBidi" w:hAnsiTheme="majorBidi" w:cstheme="majorBidi"/>
          <w:szCs w:val="22"/>
          <w:lang w:val="en-US"/>
        </w:rPr>
        <w:t xml:space="preserve"> traffic </w:t>
      </w:r>
      <w:proofErr w:type="gramStart"/>
      <w:r w:rsidRPr="00DB3EFC">
        <w:rPr>
          <w:rFonts w:asciiTheme="majorBidi" w:hAnsiTheme="majorBidi" w:cstheme="majorBidi"/>
          <w:szCs w:val="22"/>
          <w:lang w:val="en-US"/>
        </w:rPr>
        <w:t>rights .</w:t>
      </w:r>
      <w:proofErr w:type="gramEnd"/>
      <w:r w:rsidRPr="00DB3EFC">
        <w:rPr>
          <w:rFonts w:asciiTheme="majorBidi" w:hAnsiTheme="majorBidi" w:cstheme="majorBidi"/>
          <w:szCs w:val="22"/>
          <w:lang w:val="en-US"/>
        </w:rPr>
        <w:t xml:space="preserve"> It consists of the right to fly between two domestic points in a foreign country on a flight that originated or ended at the home country (also known as the Eighth Freedom or “consecutive </w:t>
      </w:r>
      <w:proofErr w:type="spellStart"/>
      <w:r w:rsidRPr="00DB3EFC">
        <w:rPr>
          <w:rFonts w:asciiTheme="majorBidi" w:hAnsiTheme="majorBidi" w:cstheme="majorBidi"/>
          <w:szCs w:val="22"/>
          <w:lang w:val="en-US"/>
        </w:rPr>
        <w:t>cabotage</w:t>
      </w:r>
      <w:proofErr w:type="spellEnd"/>
      <w:r w:rsidRPr="00DB3EFC">
        <w:rPr>
          <w:rFonts w:asciiTheme="majorBidi" w:hAnsiTheme="majorBidi" w:cstheme="majorBidi"/>
          <w:szCs w:val="22"/>
          <w:lang w:val="en-US"/>
        </w:rPr>
        <w:t xml:space="preserve">”) and the right to fly between two domestic points in a foreign country without passing, starting or ending at the home country (also known as Ninth Freedom rights or “stand-alone </w:t>
      </w:r>
      <w:proofErr w:type="spellStart"/>
      <w:r w:rsidRPr="00DB3EFC">
        <w:rPr>
          <w:rFonts w:asciiTheme="majorBidi" w:hAnsiTheme="majorBidi" w:cstheme="majorBidi"/>
          <w:szCs w:val="22"/>
          <w:lang w:val="en-US"/>
        </w:rPr>
        <w:t>cabotage</w:t>
      </w:r>
      <w:proofErr w:type="spellEnd"/>
      <w:r w:rsidRPr="00DB3EFC">
        <w:rPr>
          <w:rFonts w:asciiTheme="majorBidi" w:hAnsiTheme="majorBidi" w:cstheme="majorBidi"/>
          <w:szCs w:val="22"/>
          <w:lang w:val="en-US"/>
        </w:rPr>
        <w:t>”)</w:t>
      </w:r>
    </w:p>
    <w:p w:rsidR="00DB3EFC" w:rsidRPr="00DB3EFC" w:rsidRDefault="00DB3EFC" w:rsidP="00DB3EFC">
      <w:pPr>
        <w:ind w:left="720"/>
        <w:rPr>
          <w:rFonts w:asciiTheme="majorBidi" w:hAnsiTheme="majorBidi" w:cstheme="majorBidi"/>
          <w:b/>
          <w:bCs/>
          <w:szCs w:val="22"/>
          <w:lang w:val="en-US"/>
        </w:rPr>
      </w:pPr>
    </w:p>
    <w:p w:rsidR="00DB3EFC" w:rsidRPr="00DB3EFC" w:rsidRDefault="00DB3EFC" w:rsidP="00DB3EFC">
      <w:pPr>
        <w:rPr>
          <w:rFonts w:asciiTheme="majorBidi" w:hAnsiTheme="majorBidi" w:cstheme="majorBidi"/>
          <w:b/>
          <w:caps/>
          <w:szCs w:val="22"/>
        </w:rPr>
      </w:pPr>
      <w:r w:rsidRPr="00DB3EFC">
        <w:rPr>
          <w:rFonts w:asciiTheme="majorBidi" w:hAnsiTheme="majorBidi" w:cstheme="majorBidi"/>
          <w:b/>
          <w:caps/>
          <w:szCs w:val="22"/>
        </w:rPr>
        <w:t>Air Carrier Ownership and Control (NC/PPB/RC)</w:t>
      </w:r>
    </w:p>
    <w:p w:rsidR="00DB3EFC" w:rsidRPr="00DB3EFC" w:rsidRDefault="00DB3EFC" w:rsidP="00DB3EFC">
      <w:pPr>
        <w:ind w:left="720"/>
        <w:rPr>
          <w:rFonts w:asciiTheme="majorBidi" w:hAnsiTheme="majorBidi" w:cstheme="majorBidi"/>
          <w:i/>
          <w:iCs/>
          <w:szCs w:val="22"/>
          <w:lang w:val="en-US"/>
        </w:rPr>
      </w:pPr>
    </w:p>
    <w:p w:rsidR="00DB3EFC" w:rsidRPr="00DB3EFC" w:rsidRDefault="00DB3EFC" w:rsidP="00DB3EFC">
      <w:pPr>
        <w:ind w:left="720"/>
        <w:rPr>
          <w:rFonts w:asciiTheme="majorBidi" w:hAnsiTheme="majorBidi" w:cstheme="majorBidi"/>
          <w:i/>
          <w:iCs/>
          <w:szCs w:val="22"/>
          <w:lang w:val="en-US"/>
        </w:rPr>
      </w:pPr>
      <w:r w:rsidRPr="00DB3EFC">
        <w:rPr>
          <w:rFonts w:asciiTheme="majorBidi" w:hAnsiTheme="majorBidi" w:cstheme="majorBidi"/>
          <w:i/>
          <w:iCs/>
          <w:szCs w:val="22"/>
          <w:lang w:val="en-US"/>
        </w:rPr>
        <w:t xml:space="preserve">The provisions on the ownership and control for air carriers are also an indication for the openness of an agreement. While more traditional agreements may </w:t>
      </w:r>
      <w:proofErr w:type="gramStart"/>
      <w:r w:rsidRPr="00DB3EFC">
        <w:rPr>
          <w:rFonts w:asciiTheme="majorBidi" w:hAnsiTheme="majorBidi" w:cstheme="majorBidi"/>
          <w:i/>
          <w:iCs/>
          <w:szCs w:val="22"/>
          <w:lang w:val="en-US"/>
        </w:rPr>
        <w:t>include  the</w:t>
      </w:r>
      <w:proofErr w:type="gramEnd"/>
      <w:r w:rsidRPr="00DB3EFC">
        <w:rPr>
          <w:rFonts w:asciiTheme="majorBidi" w:hAnsiTheme="majorBidi" w:cstheme="majorBidi"/>
          <w:i/>
          <w:iCs/>
          <w:szCs w:val="22"/>
          <w:lang w:val="en-US"/>
        </w:rPr>
        <w:t xml:space="preserve"> “nationality clause” more often, Principle Place of Business [PPB] and Regulatory control [RC] show a more liberal approach, as they allow an easier access for carriers to markets. </w:t>
      </w:r>
    </w:p>
    <w:p w:rsidR="00DB3EFC" w:rsidRPr="00DB3EFC" w:rsidRDefault="00DB3EFC" w:rsidP="00DB3EFC">
      <w:pPr>
        <w:rPr>
          <w:rFonts w:asciiTheme="majorBidi" w:hAnsiTheme="majorBidi" w:cstheme="majorBidi"/>
          <w:szCs w:val="22"/>
          <w:lang w:val="en-US"/>
        </w:rPr>
      </w:pPr>
    </w:p>
    <w:p w:rsidR="00DB3EFC" w:rsidRPr="00DB3EFC" w:rsidRDefault="00DB3EFC" w:rsidP="00DB3EFC">
      <w:pPr>
        <w:ind w:left="720"/>
        <w:rPr>
          <w:rFonts w:asciiTheme="majorBidi" w:hAnsiTheme="majorBidi" w:cstheme="majorBidi"/>
          <w:szCs w:val="22"/>
          <w:lang w:val="en-US"/>
        </w:rPr>
      </w:pPr>
      <w:r w:rsidRPr="00DB3EFC">
        <w:rPr>
          <w:rFonts w:asciiTheme="majorBidi" w:hAnsiTheme="majorBidi" w:cstheme="majorBidi"/>
          <w:b/>
          <w:bCs/>
          <w:szCs w:val="22"/>
          <w:lang w:val="en-US"/>
        </w:rPr>
        <w:t xml:space="preserve">Nationality Clause (NC):  </w:t>
      </w:r>
      <w:r w:rsidRPr="00DB3EFC">
        <w:rPr>
          <w:rFonts w:asciiTheme="majorBidi" w:hAnsiTheme="majorBidi" w:cstheme="majorBidi"/>
          <w:szCs w:val="22"/>
          <w:lang w:val="en-US"/>
        </w:rPr>
        <w:t xml:space="preserve">indicates that authorization or permission for a designated airline of the other party to operate may be withheld or refused if certain specified conditions are not met. A usual condition is that substantial ownership and effective control be vested in the designating party or its nationals. However, other conditions, such as compliance with the laws and regulations of the State, may also be specified. The withholding provision is considered to exist even if phrased implicitly, for example where a party agrees to grant the appropriate authorization subject to the substantial ownership and effective control criteria being met. </w:t>
      </w:r>
    </w:p>
    <w:p w:rsidR="00DB3EFC" w:rsidRPr="00DB3EFC" w:rsidRDefault="00DB3EFC" w:rsidP="00DB3EFC">
      <w:pPr>
        <w:ind w:left="720"/>
        <w:rPr>
          <w:rFonts w:asciiTheme="majorBidi" w:hAnsiTheme="majorBidi" w:cstheme="majorBidi"/>
          <w:szCs w:val="22"/>
          <w:lang w:val="en-US"/>
        </w:rPr>
      </w:pPr>
    </w:p>
    <w:p w:rsidR="00DB3EFC" w:rsidRPr="00DB3EFC" w:rsidRDefault="00DB3EFC" w:rsidP="00DB3EFC">
      <w:pPr>
        <w:ind w:left="720"/>
        <w:rPr>
          <w:rFonts w:asciiTheme="majorBidi" w:hAnsiTheme="majorBidi" w:cstheme="majorBidi"/>
          <w:szCs w:val="22"/>
          <w:lang w:val="en-US"/>
        </w:rPr>
      </w:pPr>
      <w:r w:rsidRPr="00DB3EFC">
        <w:rPr>
          <w:rFonts w:asciiTheme="majorBidi" w:hAnsiTheme="majorBidi" w:cstheme="majorBidi"/>
          <w:b/>
          <w:bCs/>
          <w:szCs w:val="22"/>
          <w:lang w:val="en-US"/>
        </w:rPr>
        <w:t>Principle Place of Business (PPB):</w:t>
      </w:r>
      <w:r w:rsidRPr="00DB3EFC">
        <w:rPr>
          <w:rFonts w:asciiTheme="majorBidi" w:hAnsiTheme="majorBidi" w:cstheme="majorBidi"/>
          <w:szCs w:val="22"/>
          <w:lang w:val="en-US"/>
        </w:rPr>
        <w:t xml:space="preserve"> indicates a party’s acceptance of a foreign airline if the carrier is incorporated in the designating party and its principal place of business or permanent residence is also in the designating party, including one incorporated and having its principal place of business in, and effectively controlled by the designating party, which removes the substantial ownership requirement. Some agreements may also refer to the requirement of the airline holding a current Aircraft Operator’s Certificate issued by the aeronautical authority of the other party.</w:t>
      </w:r>
    </w:p>
    <w:p w:rsidR="00DB3EFC" w:rsidRPr="00DB3EFC" w:rsidRDefault="00DB3EFC" w:rsidP="00DB3EFC">
      <w:pPr>
        <w:ind w:left="720"/>
        <w:rPr>
          <w:rFonts w:asciiTheme="majorBidi" w:hAnsiTheme="majorBidi" w:cstheme="majorBidi"/>
          <w:szCs w:val="22"/>
          <w:lang w:val="en-US"/>
        </w:rPr>
      </w:pPr>
    </w:p>
    <w:p w:rsidR="00DB3EFC" w:rsidRPr="00DB3EFC" w:rsidRDefault="00DB3EFC" w:rsidP="00DB3EFC">
      <w:pPr>
        <w:ind w:left="720"/>
        <w:rPr>
          <w:rFonts w:asciiTheme="majorBidi" w:hAnsiTheme="majorBidi" w:cstheme="majorBidi"/>
          <w:szCs w:val="22"/>
          <w:lang w:val="en-US"/>
        </w:rPr>
      </w:pPr>
      <w:r w:rsidRPr="00DB3EFC">
        <w:rPr>
          <w:rFonts w:asciiTheme="majorBidi" w:hAnsiTheme="majorBidi" w:cstheme="majorBidi"/>
          <w:b/>
          <w:bCs/>
          <w:szCs w:val="22"/>
          <w:lang w:val="en-US"/>
        </w:rPr>
        <w:t>Regulatory control (RC)</w:t>
      </w:r>
      <w:r w:rsidRPr="00DB3EFC">
        <w:rPr>
          <w:rFonts w:asciiTheme="majorBidi" w:hAnsiTheme="majorBidi" w:cstheme="majorBidi"/>
          <w:szCs w:val="22"/>
          <w:lang w:val="en-US"/>
        </w:rPr>
        <w:t xml:space="preserve"> indicates a party’s acceptance </w:t>
      </w:r>
      <w:proofErr w:type="gramStart"/>
      <w:r w:rsidRPr="00DB3EFC">
        <w:rPr>
          <w:rFonts w:asciiTheme="majorBidi" w:hAnsiTheme="majorBidi" w:cstheme="majorBidi"/>
          <w:szCs w:val="22"/>
          <w:lang w:val="en-US"/>
        </w:rPr>
        <w:t>of a foreign airlines</w:t>
      </w:r>
      <w:proofErr w:type="gramEnd"/>
      <w:r w:rsidRPr="00DB3EFC">
        <w:rPr>
          <w:rFonts w:asciiTheme="majorBidi" w:hAnsiTheme="majorBidi" w:cstheme="majorBidi"/>
          <w:szCs w:val="22"/>
          <w:lang w:val="en-US"/>
        </w:rPr>
        <w:t xml:space="preserve"> in the case that the aeronautical authority of the other party has and maintains the regulatory control over the designated airline.</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b/>
          <w:bCs/>
          <w:szCs w:val="22"/>
          <w:lang w:val="en-US"/>
        </w:rPr>
        <w:t xml:space="preserve">Free Determination of Capacity (yes/no): </w:t>
      </w:r>
      <w:r w:rsidRPr="00DB3EFC">
        <w:rPr>
          <w:rFonts w:asciiTheme="majorBidi" w:hAnsiTheme="majorBidi" w:cstheme="majorBidi"/>
          <w:szCs w:val="22"/>
          <w:lang w:val="en-US"/>
        </w:rPr>
        <w:t>The capacity clause represents a mutually agreed approach by two governments to a matter of fundamental commercial and operational importance to their designated airlines. Free determination of capacity allows capacity to be decided by designated airlines free of regulatory control and therefore allows for competition in a liberalized air transport market, indicating the openness of an agreement.  Parties agree that neither shall unilaterally limit the volume of traffic, frequency, or regularity of service or the aircraft type operated by the designated airlines of the other party.</w:t>
      </w:r>
    </w:p>
    <w:p w:rsidR="00DB3EFC" w:rsidRPr="00DB3EFC" w:rsidRDefault="00DB3EFC" w:rsidP="00DB3EFC">
      <w:pPr>
        <w:rPr>
          <w:rFonts w:asciiTheme="majorBidi" w:hAnsiTheme="majorBidi" w:cstheme="majorBidi"/>
          <w:b/>
          <w:bCs/>
          <w:szCs w:val="22"/>
          <w:lang w:val="en-US"/>
        </w:rPr>
      </w:pPr>
    </w:p>
    <w:p w:rsidR="00DB3EFC" w:rsidRPr="00DB3EFC" w:rsidRDefault="00DB3EFC" w:rsidP="00DB3EFC">
      <w:pPr>
        <w:rPr>
          <w:rFonts w:asciiTheme="majorBidi" w:hAnsiTheme="majorBidi" w:cstheme="majorBidi"/>
          <w:b/>
          <w:bCs/>
          <w:szCs w:val="22"/>
          <w:u w:val="single"/>
          <w:lang w:val="en-US"/>
        </w:rPr>
      </w:pPr>
      <w:r w:rsidRPr="00DB3EFC">
        <w:rPr>
          <w:rFonts w:asciiTheme="majorBidi" w:hAnsiTheme="majorBidi" w:cstheme="majorBidi"/>
          <w:b/>
          <w:bCs/>
          <w:szCs w:val="22"/>
          <w:u w:val="single"/>
          <w:lang w:val="en-US"/>
        </w:rPr>
        <w:t>Tariff (DD/FP):</w:t>
      </w:r>
      <w:r w:rsidRPr="00DB3EFC">
        <w:rPr>
          <w:rFonts w:asciiTheme="majorBidi" w:hAnsiTheme="majorBidi" w:cstheme="majorBidi"/>
          <w:b/>
          <w:bCs/>
          <w:szCs w:val="22"/>
          <w:lang w:val="en-US"/>
        </w:rPr>
        <w:t xml:space="preserve">  </w:t>
      </w:r>
      <w:r w:rsidRPr="00DB3EFC">
        <w:rPr>
          <w:rFonts w:asciiTheme="majorBidi" w:hAnsiTheme="majorBidi" w:cstheme="majorBidi"/>
          <w:szCs w:val="22"/>
          <w:lang w:val="en-US"/>
        </w:rPr>
        <w:t xml:space="preserve">Tariff clauses in bilateral agreements vary greatly in their coverage, phraseology and degree of detail. </w:t>
      </w:r>
      <w:r w:rsidRPr="00DB3EFC">
        <w:rPr>
          <w:rFonts w:asciiTheme="majorBidi" w:hAnsiTheme="majorBidi" w:cstheme="majorBidi"/>
          <w:b/>
          <w:bCs/>
          <w:szCs w:val="22"/>
          <w:lang w:val="en-US"/>
        </w:rPr>
        <w:t xml:space="preserve"> </w:t>
      </w:r>
      <w:r w:rsidRPr="00DB3EFC">
        <w:rPr>
          <w:rFonts w:asciiTheme="majorBidi" w:hAnsiTheme="majorBidi" w:cstheme="majorBidi"/>
          <w:szCs w:val="22"/>
          <w:lang w:val="en-US"/>
        </w:rPr>
        <w:t xml:space="preserve">Indicative for </w:t>
      </w:r>
      <w:proofErr w:type="gramStart"/>
      <w:r w:rsidRPr="00DB3EFC">
        <w:rPr>
          <w:rFonts w:asciiTheme="majorBidi" w:hAnsiTheme="majorBidi" w:cstheme="majorBidi"/>
          <w:szCs w:val="22"/>
          <w:lang w:val="en-US"/>
        </w:rPr>
        <w:t>a</w:t>
      </w:r>
      <w:proofErr w:type="gramEnd"/>
      <w:r w:rsidRPr="00DB3EFC">
        <w:rPr>
          <w:rFonts w:asciiTheme="majorBidi" w:hAnsiTheme="majorBidi" w:cstheme="majorBidi"/>
          <w:szCs w:val="22"/>
          <w:lang w:val="en-US"/>
        </w:rPr>
        <w:t xml:space="preserve"> OSA are either so called “Double Disapproval” [DD] of Tariffs or a free pricing regime. </w:t>
      </w:r>
      <w:r w:rsidRPr="00DB3EFC">
        <w:rPr>
          <w:rFonts w:asciiTheme="majorBidi" w:hAnsiTheme="majorBidi" w:cstheme="majorBidi"/>
          <w:b/>
          <w:bCs/>
          <w:szCs w:val="22"/>
          <w:lang w:val="en-US"/>
        </w:rPr>
        <w:t xml:space="preserve"> </w:t>
      </w:r>
      <w:r w:rsidRPr="00DB3EFC">
        <w:rPr>
          <w:rFonts w:asciiTheme="majorBidi" w:hAnsiTheme="majorBidi" w:cstheme="majorBidi"/>
          <w:szCs w:val="22"/>
          <w:lang w:val="en-US"/>
        </w:rPr>
        <w:t>Under the method of “dual” or “double” disapproval, tariffs become effective unless both aeronautical authorities disapprove them, while for “Free Pricing</w:t>
      </w:r>
      <w:proofErr w:type="gramStart"/>
      <w:r w:rsidRPr="00DB3EFC">
        <w:rPr>
          <w:rFonts w:asciiTheme="majorBidi" w:hAnsiTheme="majorBidi" w:cstheme="majorBidi"/>
          <w:szCs w:val="22"/>
          <w:lang w:val="en-US"/>
        </w:rPr>
        <w:t>”[</w:t>
      </w:r>
      <w:proofErr w:type="gramEnd"/>
      <w:r w:rsidRPr="00DB3EFC">
        <w:rPr>
          <w:rFonts w:asciiTheme="majorBidi" w:hAnsiTheme="majorBidi" w:cstheme="majorBidi"/>
          <w:szCs w:val="22"/>
          <w:lang w:val="en-US"/>
        </w:rPr>
        <w:t xml:space="preserve">FP] tariffs shall not be subject to the approval of any party. </w:t>
      </w:r>
      <w:r w:rsidRPr="00DB3EFC">
        <w:rPr>
          <w:rFonts w:asciiTheme="majorBidi" w:hAnsiTheme="majorBidi" w:cstheme="majorBidi"/>
          <w:b/>
          <w:bCs/>
          <w:szCs w:val="22"/>
          <w:lang w:val="en-US"/>
        </w:rPr>
        <w:t xml:space="preserve"> </w:t>
      </w:r>
      <w:r w:rsidRPr="00DB3EFC">
        <w:rPr>
          <w:rFonts w:asciiTheme="majorBidi" w:hAnsiTheme="majorBidi" w:cstheme="majorBidi"/>
          <w:szCs w:val="22"/>
          <w:lang w:val="en-US"/>
        </w:rPr>
        <w:t xml:space="preserve">With both features, the objective is to limit governmental involvement and to increase tariff flexibility for the designated airlines and allows airlines to compete, which eventually leads to improved connectivity. </w:t>
      </w:r>
    </w:p>
    <w:p w:rsidR="00DB3EFC" w:rsidRPr="00DB3EFC" w:rsidRDefault="00DB3EFC" w:rsidP="00DB3EFC">
      <w:pPr>
        <w:rPr>
          <w:rFonts w:asciiTheme="majorBidi" w:hAnsiTheme="majorBidi" w:cstheme="majorBidi"/>
          <w:szCs w:val="22"/>
          <w:lang w:val="en-US"/>
        </w:rPr>
      </w:pPr>
      <w:r w:rsidRPr="00DB3EFC">
        <w:rPr>
          <w:rFonts w:asciiTheme="majorBidi" w:hAnsiTheme="majorBidi" w:cstheme="majorBidi"/>
          <w:szCs w:val="22"/>
          <w:lang w:val="en-US"/>
        </w:rPr>
        <w:t xml:space="preserve"> </w:t>
      </w:r>
    </w:p>
    <w:p w:rsidR="00DB3EFC" w:rsidRPr="00DB3EFC" w:rsidRDefault="00DB3EFC" w:rsidP="00DB3EFC">
      <w:pPr>
        <w:rPr>
          <w:rFonts w:asciiTheme="majorBidi" w:hAnsiTheme="majorBidi" w:cstheme="majorBidi"/>
          <w:szCs w:val="22"/>
          <w:lang w:val="en-US"/>
        </w:rPr>
      </w:pPr>
    </w:p>
    <w:p w:rsidR="00865B31" w:rsidRPr="00DB3EFC" w:rsidRDefault="00865B31" w:rsidP="00865B31">
      <w:pPr>
        <w:pStyle w:val="3Para"/>
        <w:numPr>
          <w:ilvl w:val="0"/>
          <w:numId w:val="0"/>
        </w:numPr>
        <w:jc w:val="center"/>
        <w:rPr>
          <w:rFonts w:asciiTheme="majorBidi" w:hAnsiTheme="majorBidi" w:cstheme="majorBidi"/>
          <w:szCs w:val="22"/>
        </w:rPr>
      </w:pPr>
      <w:r w:rsidRPr="00DB3EFC">
        <w:rPr>
          <w:rFonts w:asciiTheme="majorBidi" w:hAnsiTheme="majorBidi" w:cstheme="majorBidi"/>
          <w:szCs w:val="22"/>
        </w:rPr>
        <w:t>— END —</w:t>
      </w:r>
    </w:p>
    <w:p w:rsidR="00DB3EFC" w:rsidRPr="00DB3EFC" w:rsidRDefault="00DB3EFC" w:rsidP="00DB3EFC">
      <w:pPr>
        <w:pStyle w:val="2Para"/>
        <w:numPr>
          <w:ilvl w:val="0"/>
          <w:numId w:val="0"/>
        </w:numPr>
        <w:rPr>
          <w:rFonts w:asciiTheme="majorBidi" w:hAnsiTheme="majorBidi" w:cstheme="majorBidi"/>
          <w:lang w:val="en-US"/>
        </w:rPr>
      </w:pPr>
    </w:p>
    <w:p w:rsidR="00DB3EFC" w:rsidRPr="00DB3EFC" w:rsidRDefault="00DB3EFC" w:rsidP="00DB3EFC">
      <w:pPr>
        <w:pStyle w:val="2Para"/>
        <w:numPr>
          <w:ilvl w:val="0"/>
          <w:numId w:val="0"/>
        </w:numPr>
        <w:rPr>
          <w:rFonts w:asciiTheme="majorBidi" w:hAnsiTheme="majorBidi" w:cstheme="majorBidi"/>
          <w:lang w:val="en-CA"/>
        </w:rPr>
      </w:pPr>
    </w:p>
    <w:p w:rsidR="00850FF9" w:rsidRPr="00DB3EFC" w:rsidRDefault="00850FF9" w:rsidP="000A4868">
      <w:pPr>
        <w:pStyle w:val="3Para"/>
        <w:numPr>
          <w:ilvl w:val="0"/>
          <w:numId w:val="0"/>
        </w:numPr>
        <w:jc w:val="center"/>
        <w:rPr>
          <w:rFonts w:asciiTheme="majorBidi" w:hAnsiTheme="majorBidi" w:cstheme="majorBidi"/>
          <w:szCs w:val="22"/>
          <w:lang w:val="en-CA"/>
        </w:rPr>
      </w:pPr>
    </w:p>
    <w:sectPr w:rsidR="00850FF9" w:rsidRPr="00DB3EFC" w:rsidSect="00792619">
      <w:headerReference w:type="even" r:id="rId17"/>
      <w:footerReference w:type="even" r:id="rId18"/>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E05" w:rsidRDefault="00D64E05">
      <w:r>
        <w:separator/>
      </w:r>
    </w:p>
  </w:endnote>
  <w:endnote w:type="continuationSeparator" w:id="0">
    <w:p w:rsidR="00D64E05" w:rsidRDefault="00D6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11167"/>
      <w:docPartObj>
        <w:docPartGallery w:val="Page Numbers (Bottom of Page)"/>
        <w:docPartUnique/>
      </w:docPartObj>
    </w:sdtPr>
    <w:sdtEndPr>
      <w:rPr>
        <w:noProof/>
      </w:rPr>
    </w:sdtEndPr>
    <w:sdtContent>
      <w:p w:rsidR="00E92D66" w:rsidRDefault="00E92D66">
        <w:pPr>
          <w:pStyle w:val="Footer"/>
          <w:jc w:val="center"/>
        </w:pPr>
        <w:r>
          <w:fldChar w:fldCharType="begin"/>
        </w:r>
        <w:r>
          <w:instrText xml:space="preserve"> PAGE   \* MERGEFORMAT </w:instrText>
        </w:r>
        <w:r>
          <w:fldChar w:fldCharType="separate"/>
        </w:r>
        <w:r w:rsidR="002C3778">
          <w:rPr>
            <w:noProof/>
          </w:rPr>
          <w:t>- 16 -</w:t>
        </w:r>
        <w:r>
          <w:rPr>
            <w:noProof/>
          </w:rPr>
          <w:fldChar w:fldCharType="end"/>
        </w:r>
      </w:p>
    </w:sdtContent>
  </w:sdt>
  <w:p w:rsidR="00E92D66" w:rsidRDefault="00E92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E05" w:rsidRDefault="00D64E05">
      <w:r>
        <w:separator/>
      </w:r>
    </w:p>
  </w:footnote>
  <w:footnote w:type="continuationSeparator" w:id="0">
    <w:p w:rsidR="00D64E05" w:rsidRDefault="00D64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FFFFFF"/>
        <w:left w:val="single" w:sz="4" w:space="0" w:color="FFFFFF"/>
        <w:bottom w:val="single" w:sz="4" w:space="0" w:color="FFFFFF"/>
        <w:right w:val="single" w:sz="4" w:space="0" w:color="FFFFFF"/>
        <w:insideH w:val="single" w:sz="4" w:space="0" w:color="auto"/>
        <w:insideV w:val="single" w:sz="4" w:space="0" w:color="FFFFFF"/>
      </w:tblBorders>
      <w:tblCellMar>
        <w:left w:w="0" w:type="dxa"/>
        <w:right w:w="0" w:type="dxa"/>
      </w:tblCellMar>
      <w:tblLook w:val="04A0" w:firstRow="1" w:lastRow="0" w:firstColumn="1" w:lastColumn="0" w:noHBand="0" w:noVBand="1"/>
    </w:tblPr>
    <w:tblGrid>
      <w:gridCol w:w="3123"/>
      <w:gridCol w:w="3123"/>
      <w:gridCol w:w="3124"/>
    </w:tblGrid>
    <w:tr w:rsidR="000B3118" w:rsidTr="008267E7">
      <w:tc>
        <w:tcPr>
          <w:tcW w:w="3123" w:type="dxa"/>
          <w:shd w:val="clear" w:color="auto" w:fill="auto"/>
        </w:tcPr>
        <w:p w:rsidR="000566BC" w:rsidRPr="008267E7" w:rsidRDefault="000566BC" w:rsidP="000566BC">
          <w:pPr>
            <w:jc w:val="left"/>
            <w:rPr>
              <w:szCs w:val="22"/>
            </w:rPr>
          </w:pPr>
          <w:r>
            <w:rPr>
              <w:szCs w:val="22"/>
            </w:rPr>
            <w:t>IP/ICAO</w:t>
          </w:r>
        </w:p>
        <w:p w:rsidR="000B3118" w:rsidRPr="00AC411B" w:rsidRDefault="000566BC" w:rsidP="000566BC">
          <w:pPr>
            <w:pStyle w:val="Header"/>
            <w:tabs>
              <w:tab w:val="left" w:pos="720"/>
              <w:tab w:val="left" w:pos="1440"/>
              <w:tab w:val="left" w:pos="1800"/>
              <w:tab w:val="left" w:pos="2160"/>
              <w:tab w:val="left" w:pos="2520"/>
              <w:tab w:val="left" w:pos="2880"/>
            </w:tabs>
            <w:jc w:val="left"/>
          </w:pPr>
          <w:r>
            <w:rPr>
              <w:sz w:val="18"/>
              <w:szCs w:val="18"/>
            </w:rPr>
            <w:t>2</w:t>
          </w:r>
          <w:r w:rsidRPr="008267E7">
            <w:rPr>
              <w:sz w:val="18"/>
              <w:szCs w:val="18"/>
            </w:rPr>
            <w:t>/</w:t>
          </w:r>
          <w:r>
            <w:rPr>
              <w:sz w:val="18"/>
              <w:szCs w:val="18"/>
            </w:rPr>
            <w:t>04/</w:t>
          </w:r>
          <w:r w:rsidRPr="008267E7">
            <w:rPr>
              <w:sz w:val="18"/>
              <w:szCs w:val="18"/>
            </w:rPr>
            <w:t>1</w:t>
          </w:r>
          <w:r>
            <w:rPr>
              <w:sz w:val="18"/>
              <w:szCs w:val="18"/>
            </w:rPr>
            <w:t>5</w:t>
          </w:r>
        </w:p>
      </w:tc>
      <w:tc>
        <w:tcPr>
          <w:tcW w:w="3123" w:type="dxa"/>
          <w:shd w:val="clear" w:color="auto" w:fill="auto"/>
          <w:vAlign w:val="bottom"/>
        </w:tcPr>
        <w:p w:rsidR="000B3118" w:rsidRPr="00AC411B" w:rsidRDefault="000B3118" w:rsidP="00A83811">
          <w:pPr>
            <w:pStyle w:val="Header"/>
            <w:tabs>
              <w:tab w:val="left" w:pos="720"/>
              <w:tab w:val="left" w:pos="1440"/>
              <w:tab w:val="left" w:pos="1800"/>
              <w:tab w:val="left" w:pos="2160"/>
              <w:tab w:val="left" w:pos="2520"/>
              <w:tab w:val="left" w:pos="2880"/>
            </w:tabs>
            <w:jc w:val="center"/>
          </w:pPr>
          <w:r>
            <w:t>A-2</w:t>
          </w:r>
        </w:p>
      </w:tc>
      <w:tc>
        <w:tcPr>
          <w:tcW w:w="3124" w:type="dxa"/>
          <w:shd w:val="clear" w:color="auto" w:fill="auto"/>
        </w:tcPr>
        <w:p w:rsidR="000B3118" w:rsidRDefault="000B3118" w:rsidP="008267E7">
          <w:pPr>
            <w:pStyle w:val="Header"/>
            <w:tabs>
              <w:tab w:val="left" w:pos="720"/>
              <w:tab w:val="left" w:pos="1440"/>
              <w:tab w:val="left" w:pos="1800"/>
              <w:tab w:val="left" w:pos="2160"/>
              <w:tab w:val="left" w:pos="2520"/>
              <w:tab w:val="left" w:pos="2880"/>
            </w:tabs>
          </w:pPr>
        </w:p>
      </w:tc>
    </w:tr>
  </w:tbl>
  <w:p w:rsidR="000B3118" w:rsidRPr="005945C7" w:rsidRDefault="000B3118" w:rsidP="00AC411B">
    <w:pPr>
      <w:pStyle w:val="Header"/>
      <w:tabs>
        <w:tab w:val="left" w:pos="720"/>
        <w:tab w:val="left" w:pos="1440"/>
        <w:tab w:val="left" w:pos="1800"/>
        <w:tab w:val="left" w:pos="2160"/>
        <w:tab w:val="left" w:pos="2520"/>
        <w:tab w:val="left" w:pos="288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C584E"/>
    <w:multiLevelType w:val="multilevel"/>
    <w:tmpl w:val="DDFA6A9A"/>
    <w:lvl w:ilvl="0">
      <w:start w:val="1"/>
      <w:numFmt w:val="decimal"/>
      <w:pStyle w:val="Note123"/>
      <w:suff w:val="space"/>
      <w:lvlText w:val="Note %1.—"/>
      <w:lvlJc w:val="left"/>
      <w:pPr>
        <w:ind w:left="0" w:firstLine="1800"/>
      </w:pPr>
      <w:rPr>
        <w:rFonts w:ascii="Times New Roman" w:hAnsi="Times New Roman" w:hint="default"/>
        <w:b w:val="0"/>
        <w:i/>
        <w:sz w:val="22"/>
        <w:szCs w:val="22"/>
      </w:rPr>
    </w:lvl>
    <w:lvl w:ilvl="1">
      <w:start w:val="1"/>
      <w:numFmt w:val="upperLetter"/>
      <w:lvlText w:val="%2."/>
      <w:lvlJc w:val="left"/>
      <w:pPr>
        <w:tabs>
          <w:tab w:val="num" w:pos="5760"/>
        </w:tabs>
        <w:ind w:left="5400" w:firstLine="0"/>
      </w:pPr>
      <w:rPr>
        <w:rFonts w:hint="default"/>
      </w:rPr>
    </w:lvl>
    <w:lvl w:ilvl="2">
      <w:start w:val="1"/>
      <w:numFmt w:val="decimal"/>
      <w:lvlText w:val="%3."/>
      <w:lvlJc w:val="left"/>
      <w:pPr>
        <w:tabs>
          <w:tab w:val="num" w:pos="6480"/>
        </w:tabs>
        <w:ind w:left="6120" w:firstLine="0"/>
      </w:pPr>
      <w:rPr>
        <w:rFonts w:hint="default"/>
      </w:rPr>
    </w:lvl>
    <w:lvl w:ilvl="3">
      <w:start w:val="1"/>
      <w:numFmt w:val="lowerLetter"/>
      <w:lvlText w:val="%4)"/>
      <w:lvlJc w:val="left"/>
      <w:pPr>
        <w:tabs>
          <w:tab w:val="num" w:pos="7200"/>
        </w:tabs>
        <w:ind w:left="6840" w:firstLine="0"/>
      </w:pPr>
      <w:rPr>
        <w:rFonts w:hint="default"/>
      </w:rPr>
    </w:lvl>
    <w:lvl w:ilvl="4">
      <w:start w:val="1"/>
      <w:numFmt w:val="decimal"/>
      <w:lvlText w:val="(%5)"/>
      <w:lvlJc w:val="left"/>
      <w:pPr>
        <w:tabs>
          <w:tab w:val="num" w:pos="7920"/>
        </w:tabs>
        <w:ind w:left="7560" w:firstLine="0"/>
      </w:pPr>
      <w:rPr>
        <w:rFonts w:hint="default"/>
      </w:rPr>
    </w:lvl>
    <w:lvl w:ilvl="5">
      <w:start w:val="1"/>
      <w:numFmt w:val="lowerLetter"/>
      <w:lvlText w:val="(%6)"/>
      <w:lvlJc w:val="left"/>
      <w:pPr>
        <w:tabs>
          <w:tab w:val="num" w:pos="8640"/>
        </w:tabs>
        <w:ind w:left="8280" w:firstLine="0"/>
      </w:pPr>
      <w:rPr>
        <w:rFonts w:hint="default"/>
      </w:rPr>
    </w:lvl>
    <w:lvl w:ilvl="6">
      <w:start w:val="1"/>
      <w:numFmt w:val="lowerRoman"/>
      <w:lvlText w:val="(%7)"/>
      <w:lvlJc w:val="left"/>
      <w:pPr>
        <w:tabs>
          <w:tab w:val="num" w:pos="9360"/>
        </w:tabs>
        <w:ind w:left="9000" w:firstLine="0"/>
      </w:pPr>
      <w:rPr>
        <w:rFonts w:hint="default"/>
      </w:rPr>
    </w:lvl>
    <w:lvl w:ilvl="7">
      <w:start w:val="1"/>
      <w:numFmt w:val="lowerLetter"/>
      <w:lvlText w:val="(%8)"/>
      <w:lvlJc w:val="left"/>
      <w:pPr>
        <w:tabs>
          <w:tab w:val="num" w:pos="10080"/>
        </w:tabs>
        <w:ind w:left="9720" w:firstLine="0"/>
      </w:pPr>
      <w:rPr>
        <w:rFonts w:hint="default"/>
      </w:rPr>
    </w:lvl>
    <w:lvl w:ilvl="8">
      <w:start w:val="1"/>
      <w:numFmt w:val="lowerRoman"/>
      <w:lvlText w:val="(%9)"/>
      <w:lvlJc w:val="left"/>
      <w:pPr>
        <w:tabs>
          <w:tab w:val="num" w:pos="10800"/>
        </w:tabs>
        <w:ind w:left="10440" w:firstLine="0"/>
      </w:pPr>
      <w:rPr>
        <w:rFonts w:hint="default"/>
      </w:rPr>
    </w:lvl>
  </w:abstractNum>
  <w:abstractNum w:abstractNumId="1">
    <w:nsid w:val="0C8C184A"/>
    <w:multiLevelType w:val="hybridMultilevel"/>
    <w:tmpl w:val="F17A8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B936FA"/>
    <w:multiLevelType w:val="multilevel"/>
    <w:tmpl w:val="784A3014"/>
    <w:lvl w:ilvl="0">
      <w:start w:val="1"/>
      <w:numFmt w:val="decimal"/>
      <w:lvlText w:val="%1"/>
      <w:lvlJc w:val="left"/>
      <w:pPr>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pStyle w:val="Heading3"/>
      <w:lvlText w:val="%1.%2.%3"/>
      <w:lvlJc w:val="left"/>
      <w:pPr>
        <w:ind w:left="720" w:hanging="720"/>
      </w:pPr>
      <w:rPr>
        <w:b w:val="0"/>
        <w:sz w:val="22"/>
      </w:rPr>
    </w:lvl>
    <w:lvl w:ilvl="3">
      <w:start w:val="1"/>
      <w:numFmt w:val="decimal"/>
      <w:lvlText w:val="%1.%2.%3.%4"/>
      <w:lvlJc w:val="left"/>
      <w:pPr>
        <w:ind w:left="864" w:hanging="864"/>
      </w:pPr>
      <w:rPr>
        <w:b w:val="0"/>
        <w:sz w:val="22"/>
      </w:rPr>
    </w:lvl>
    <w:lvl w:ilvl="4">
      <w:start w:val="1"/>
      <w:numFmt w:val="decimal"/>
      <w:lvlText w:val="%1.%2.%3.%4.%5"/>
      <w:lvlJc w:val="left"/>
      <w:pPr>
        <w:ind w:left="1008" w:hanging="1008"/>
      </w:pPr>
      <w:rPr>
        <w:b w:val="0"/>
        <w:sz w:val="22"/>
      </w:rPr>
    </w:lvl>
    <w:lvl w:ilvl="5">
      <w:start w:val="1"/>
      <w:numFmt w:val="decimal"/>
      <w:lvlText w:val="%1.%2.%3.%4.%5.%6"/>
      <w:lvlJc w:val="left"/>
      <w:pPr>
        <w:ind w:left="1152" w:hanging="1152"/>
      </w:pPr>
      <w:rPr>
        <w:b w:val="0"/>
        <w:sz w:val="22"/>
      </w:rPr>
    </w:lvl>
    <w:lvl w:ilvl="6">
      <w:start w:val="1"/>
      <w:numFmt w:val="decimal"/>
      <w:lvlText w:val="%1.%2.%3.%4.%5.%6.%7"/>
      <w:lvlJc w:val="left"/>
      <w:pPr>
        <w:ind w:left="1296" w:hanging="1296"/>
      </w:pPr>
      <w:rPr>
        <w:b w:val="0"/>
        <w:sz w:val="22"/>
      </w:rPr>
    </w:lvl>
    <w:lvl w:ilvl="7">
      <w:start w:val="1"/>
      <w:numFmt w:val="decimal"/>
      <w:lvlText w:val="%1.%2.%3.%4.%5.%6.%7.%8"/>
      <w:lvlJc w:val="left"/>
      <w:pPr>
        <w:ind w:left="1440" w:hanging="1440"/>
      </w:pPr>
      <w:rPr>
        <w:b w:val="0"/>
        <w:sz w:val="22"/>
      </w:rPr>
    </w:lvl>
    <w:lvl w:ilvl="8">
      <w:start w:val="1"/>
      <w:numFmt w:val="decimal"/>
      <w:lvlText w:val="%1.%2.%3.%4.%5.%6.%7.%8.%9"/>
      <w:lvlJc w:val="left"/>
      <w:pPr>
        <w:ind w:left="1584" w:hanging="1584"/>
      </w:pPr>
      <w:rPr>
        <w:b w:val="0"/>
        <w:sz w:val="22"/>
      </w:rPr>
    </w:lvl>
  </w:abstractNum>
  <w:abstractNum w:abstractNumId="3">
    <w:nsid w:val="14FD7560"/>
    <w:multiLevelType w:val="hybridMultilevel"/>
    <w:tmpl w:val="00D42B28"/>
    <w:lvl w:ilvl="0" w:tplc="8958864E">
      <w:start w:val="1"/>
      <w:numFmt w:val="lowerLetter"/>
      <w:pStyle w:val="ListExSum"/>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6929A7"/>
    <w:multiLevelType w:val="hybridMultilevel"/>
    <w:tmpl w:val="1D9E9D7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FF65A51"/>
    <w:multiLevelType w:val="hybridMultilevel"/>
    <w:tmpl w:val="5BFAF990"/>
    <w:lvl w:ilvl="0" w:tplc="7FE4E5E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587713"/>
    <w:multiLevelType w:val="hybridMultilevel"/>
    <w:tmpl w:val="F14C8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DE4291"/>
    <w:multiLevelType w:val="hybridMultilevel"/>
    <w:tmpl w:val="D35AB7A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EC6002"/>
    <w:multiLevelType w:val="multilevel"/>
    <w:tmpl w:val="60528218"/>
    <w:lvl w:ilvl="0">
      <w:start w:val="1"/>
      <w:numFmt w:val="decimal"/>
      <w:lvlText w:val="%1."/>
      <w:lvlJc w:val="left"/>
      <w:pPr>
        <w:tabs>
          <w:tab w:val="num" w:pos="720"/>
        </w:tabs>
        <w:ind w:left="720" w:hanging="720"/>
      </w:pPr>
      <w:rPr>
        <w:rFonts w:ascii="Times New Roman" w:hAnsi="Times New Roman" w:cs="Times New Roman"/>
        <w:b w:val="0"/>
        <w:i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0"/>
        </w:tabs>
        <w:ind w:left="0" w:firstLine="0"/>
      </w:pPr>
      <w:rPr>
        <w:rFonts w:ascii="Times New Roman" w:hAnsi="Times New Roman" w:cs="Times New Roman"/>
        <w:b w:val="0"/>
        <w:sz w:val="22"/>
      </w:rPr>
    </w:lvl>
  </w:abstractNum>
  <w:abstractNum w:abstractNumId="9">
    <w:nsid w:val="321B6AF8"/>
    <w:multiLevelType w:val="multilevel"/>
    <w:tmpl w:val="F8963468"/>
    <w:lvl w:ilvl="0">
      <w:start w:val="1"/>
      <w:numFmt w:val="decimal"/>
      <w:pStyle w:val="Heading1"/>
      <w:suff w:val="space"/>
      <w:lvlText w:val="Chapter %1"/>
      <w:lvlJc w:val="left"/>
      <w:pPr>
        <w:ind w:left="2160" w:firstLine="0"/>
      </w:pPr>
      <w:rPr>
        <w:rFonts w:hint="default"/>
      </w:rPr>
    </w:lvl>
    <w:lvl w:ilvl="1">
      <w:start w:val="1"/>
      <w:numFmt w:val="decimal"/>
      <w:lvlText w:val="%2)"/>
      <w:lvlJc w:val="left"/>
      <w:pPr>
        <w:tabs>
          <w:tab w:val="num" w:pos="3960"/>
        </w:tabs>
        <w:ind w:left="4320" w:hanging="360"/>
      </w:pPr>
      <w:rPr>
        <w:rFonts w:hint="default"/>
      </w:rPr>
    </w:lvl>
    <w:lvl w:ilvl="2">
      <w:start w:val="1"/>
      <w:numFmt w:val="bullet"/>
      <w:lvlText w:val="—"/>
      <w:lvlJc w:val="left"/>
      <w:pPr>
        <w:tabs>
          <w:tab w:val="num" w:pos="4320"/>
        </w:tabs>
        <w:ind w:left="4680" w:hanging="36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10">
    <w:nsid w:val="36E10394"/>
    <w:multiLevelType w:val="multilevel"/>
    <w:tmpl w:val="1E5AEBFA"/>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11">
    <w:nsid w:val="3CBB1E08"/>
    <w:multiLevelType w:val="hybridMultilevel"/>
    <w:tmpl w:val="9FC6E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DF12DC"/>
    <w:multiLevelType w:val="multilevel"/>
    <w:tmpl w:val="1FD4587E"/>
    <w:lvl w:ilvl="0">
      <w:start w:val="1"/>
      <w:numFmt w:val="lowerLetter"/>
      <w:pStyle w:val="Listabc"/>
      <w:lvlText w:val="%1)"/>
      <w:lvlJc w:val="left"/>
      <w:pPr>
        <w:tabs>
          <w:tab w:val="num" w:pos="1440"/>
        </w:tabs>
        <w:ind w:left="1800" w:hanging="360"/>
      </w:pPr>
      <w:rPr>
        <w:rFonts w:hint="default"/>
        <w:b w:val="0"/>
        <w:i w:val="0"/>
        <w:sz w:val="22"/>
        <w:szCs w:val="22"/>
      </w:rPr>
    </w:lvl>
    <w:lvl w:ilvl="1">
      <w:start w:val="1"/>
      <w:numFmt w:val="decimal"/>
      <w:pStyle w:val="List123"/>
      <w:lvlText w:val="%2)"/>
      <w:lvlJc w:val="left"/>
      <w:pPr>
        <w:tabs>
          <w:tab w:val="num" w:pos="1800"/>
        </w:tabs>
        <w:ind w:left="2160" w:hanging="360"/>
      </w:pPr>
    </w:lvl>
    <w:lvl w:ilvl="2">
      <w:start w:val="1"/>
      <w:numFmt w:val="bullet"/>
      <w:pStyle w:val="List-"/>
      <w:lvlText w:val="—"/>
      <w:lvlJc w:val="left"/>
      <w:pPr>
        <w:tabs>
          <w:tab w:val="num" w:pos="2160"/>
        </w:tabs>
        <w:ind w:left="2520" w:hanging="36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nsid w:val="489375AC"/>
    <w:multiLevelType w:val="hybridMultilevel"/>
    <w:tmpl w:val="2CE4A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E95865"/>
    <w:multiLevelType w:val="hybridMultilevel"/>
    <w:tmpl w:val="E2743E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DD40C8A"/>
    <w:multiLevelType w:val="hybridMultilevel"/>
    <w:tmpl w:val="F07A28E6"/>
    <w:lvl w:ilvl="0" w:tplc="9E246624">
      <w:start w:val="1"/>
      <w:numFmt w:val="decimal"/>
      <w:pStyle w:val="ListV"/>
      <w:lvlText w:val="%1."/>
      <w:lvlJc w:val="left"/>
      <w:pPr>
        <w:tabs>
          <w:tab w:val="num" w:pos="360"/>
        </w:tabs>
        <w:ind w:left="360" w:hanging="360"/>
      </w:pPr>
      <w:rPr>
        <w:rFonts w:ascii="Times New Roman" w:hAnsi="Times New Roman" w:cs="Times New Roman"/>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9F1BD5"/>
    <w:multiLevelType w:val="hybridMultilevel"/>
    <w:tmpl w:val="EB06E4C6"/>
    <w:lvl w:ilvl="0" w:tplc="F286B20A">
      <w:start w:val="1"/>
      <w:numFmt w:val="decimal"/>
      <w:pStyle w:val="1Para"/>
      <w:lvlText w:val="%1."/>
      <w:lvlJc w:val="left"/>
      <w:pPr>
        <w:tabs>
          <w:tab w:val="num" w:pos="1440"/>
        </w:tabs>
        <w:ind w:left="0" w:firstLine="0"/>
      </w:pPr>
      <w:rPr>
        <w:rFonts w:ascii="Times New Roman" w:hAnsi="Times New Roman" w:cs="Times New Roman"/>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2986144"/>
    <w:multiLevelType w:val="hybridMultilevel"/>
    <w:tmpl w:val="5EBA7624"/>
    <w:lvl w:ilvl="0" w:tplc="866C697A">
      <w:numFmt w:val="bullet"/>
      <w:lvlText w:val=""/>
      <w:lvlJc w:val="left"/>
      <w:pPr>
        <w:ind w:left="720" w:hanging="360"/>
      </w:pPr>
      <w:rPr>
        <w:rFonts w:ascii="Symbol" w:eastAsiaTheme="minorEastAsia"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556B423D"/>
    <w:multiLevelType w:val="hybridMultilevel"/>
    <w:tmpl w:val="D3F26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B0C24C3"/>
    <w:multiLevelType w:val="hybridMultilevel"/>
    <w:tmpl w:val="2BACA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174B3D"/>
    <w:multiLevelType w:val="hybridMultilevel"/>
    <w:tmpl w:val="97DEC7E4"/>
    <w:lvl w:ilvl="0" w:tplc="3E247C0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1">
    <w:nsid w:val="628B2FA9"/>
    <w:multiLevelType w:val="hybridMultilevel"/>
    <w:tmpl w:val="ED8809A8"/>
    <w:lvl w:ilvl="0" w:tplc="6DD89790">
      <w:start w:val="1"/>
      <w:numFmt w:val="bullet"/>
      <w:lvlRestart w:val="0"/>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28F6185"/>
    <w:multiLevelType w:val="multilevel"/>
    <w:tmpl w:val="97B6C8F4"/>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23">
    <w:nsid w:val="669D6761"/>
    <w:multiLevelType w:val="hybridMultilevel"/>
    <w:tmpl w:val="75D60688"/>
    <w:lvl w:ilvl="0" w:tplc="DEE6C3F0">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8618DA"/>
    <w:multiLevelType w:val="multilevel"/>
    <w:tmpl w:val="7C7AF26A"/>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lowerLetter"/>
      <w:lvlText w:val="%4)"/>
      <w:lvlJc w:val="left"/>
      <w:pPr>
        <w:tabs>
          <w:tab w:val="num" w:pos="2552"/>
        </w:tabs>
        <w:ind w:left="2552" w:firstLine="0"/>
      </w:pPr>
      <w:rPr>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25">
    <w:nsid w:val="691E61BA"/>
    <w:multiLevelType w:val="multilevel"/>
    <w:tmpl w:val="AC4451E6"/>
    <w:lvl w:ilvl="0">
      <w:start w:val="1"/>
      <w:numFmt w:val="decimal"/>
      <w:lvlRestart w:val="0"/>
      <w:pStyle w:val="Dots"/>
      <w:isLgl/>
      <w:suff w:val="nothing"/>
      <w:lvlText w:val=". . . "/>
      <w:lvlJc w:val="left"/>
      <w:pPr>
        <w:ind w:left="0" w:firstLine="0"/>
      </w:pPr>
      <w:rPr>
        <w:rFonts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A4F269C"/>
    <w:multiLevelType w:val="hybridMultilevel"/>
    <w:tmpl w:val="D1C86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28">
    <w:nsid w:val="6EC13102"/>
    <w:multiLevelType w:val="hybridMultilevel"/>
    <w:tmpl w:val="9BC445EE"/>
    <w:lvl w:ilvl="0" w:tplc="866C697A">
      <w:numFmt w:val="bullet"/>
      <w:lvlText w:val=""/>
      <w:lvlJc w:val="left"/>
      <w:pPr>
        <w:ind w:left="720" w:hanging="360"/>
      </w:pPr>
      <w:rPr>
        <w:rFonts w:ascii="Symbol" w:eastAsiaTheme="minorEastAsia"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704273C1"/>
    <w:multiLevelType w:val="hybridMultilevel"/>
    <w:tmpl w:val="14E29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B0B2AE2"/>
    <w:multiLevelType w:val="hybridMultilevel"/>
    <w:tmpl w:val="43A21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D156139"/>
    <w:multiLevelType w:val="multilevel"/>
    <w:tmpl w:val="CF5EDD36"/>
    <w:lvl w:ilvl="0">
      <w:start w:val="1"/>
      <w:numFmt w:val="decimal"/>
      <w:pStyle w:val="1Heading"/>
      <w:lvlText w:val="%1."/>
      <w:lvlJc w:val="left"/>
      <w:pPr>
        <w:tabs>
          <w:tab w:val="num" w:pos="720"/>
        </w:tabs>
        <w:ind w:left="720" w:hanging="720"/>
      </w:pPr>
      <w:rPr>
        <w:rFonts w:ascii="Times New Roman" w:hAnsi="Times New Roman" w:cs="Times New Roman" w:hint="default"/>
        <w:b w:val="0"/>
        <w:i w:val="0"/>
        <w:sz w:val="22"/>
      </w:rPr>
    </w:lvl>
    <w:lvl w:ilvl="1">
      <w:start w:val="1"/>
      <w:numFmt w:val="decimal"/>
      <w:pStyle w:val="2Para"/>
      <w:lvlText w:val="%1.%2"/>
      <w:lvlJc w:val="left"/>
      <w:pPr>
        <w:tabs>
          <w:tab w:val="num" w:pos="0"/>
        </w:tabs>
        <w:ind w:left="0" w:firstLine="0"/>
      </w:pPr>
      <w:rPr>
        <w:rFonts w:ascii="Times New Roman" w:hAnsi="Times New Roman" w:cs="Times New Roman" w:hint="default"/>
        <w:b w:val="0"/>
        <w:sz w:val="22"/>
      </w:rPr>
    </w:lvl>
    <w:lvl w:ilvl="2">
      <w:start w:val="1"/>
      <w:numFmt w:val="decimal"/>
      <w:pStyle w:val="3Para"/>
      <w:lvlText w:val="%1.%2.%3"/>
      <w:lvlJc w:val="left"/>
      <w:pPr>
        <w:tabs>
          <w:tab w:val="num" w:pos="0"/>
        </w:tabs>
        <w:ind w:left="0" w:firstLine="0"/>
      </w:pPr>
      <w:rPr>
        <w:rFonts w:ascii="Times New Roman" w:hAnsi="Times New Roman" w:cs="Times New Roman" w:hint="default"/>
        <w:b w:val="0"/>
        <w:sz w:val="22"/>
      </w:rPr>
    </w:lvl>
    <w:lvl w:ilvl="3">
      <w:start w:val="1"/>
      <w:numFmt w:val="decimal"/>
      <w:pStyle w:val="4Para"/>
      <w:lvlText w:val="%1.%2.%3.%4"/>
      <w:lvlJc w:val="left"/>
      <w:pPr>
        <w:tabs>
          <w:tab w:val="num" w:pos="0"/>
        </w:tabs>
        <w:ind w:left="0" w:firstLine="0"/>
      </w:pPr>
      <w:rPr>
        <w:rFonts w:ascii="Times New Roman" w:hAnsi="Times New Roman" w:cs="Times New Roman" w:hint="default"/>
        <w:b w:val="0"/>
        <w:sz w:val="22"/>
      </w:rPr>
    </w:lvl>
    <w:lvl w:ilvl="4">
      <w:start w:val="1"/>
      <w:numFmt w:val="decimal"/>
      <w:pStyle w:val="5Para"/>
      <w:lvlText w:val="%1.%2.%3.%4.%5"/>
      <w:lvlJc w:val="left"/>
      <w:pPr>
        <w:tabs>
          <w:tab w:val="num" w:pos="0"/>
        </w:tabs>
        <w:ind w:left="0" w:firstLine="0"/>
      </w:pPr>
      <w:rPr>
        <w:rFonts w:ascii="Times New Roman" w:hAnsi="Times New Roman" w:cs="Times New Roman" w:hint="default"/>
        <w:b w:val="0"/>
        <w:sz w:val="22"/>
      </w:rPr>
    </w:lvl>
    <w:lvl w:ilvl="5">
      <w:start w:val="1"/>
      <w:numFmt w:val="decimal"/>
      <w:pStyle w:val="6Para"/>
      <w:lvlText w:val="%1.%2.%3.%4.%5.%6"/>
      <w:lvlJc w:val="left"/>
      <w:pPr>
        <w:tabs>
          <w:tab w:val="num" w:pos="0"/>
        </w:tabs>
        <w:ind w:left="0" w:firstLine="0"/>
      </w:pPr>
      <w:rPr>
        <w:rFonts w:ascii="Times New Roman" w:hAnsi="Times New Roman" w:cs="Times New Roman" w:hint="default"/>
        <w:b w:val="0"/>
        <w:sz w:val="22"/>
      </w:rPr>
    </w:lvl>
    <w:lvl w:ilvl="6">
      <w:start w:val="1"/>
      <w:numFmt w:val="decimal"/>
      <w:pStyle w:val="7Para"/>
      <w:lvlText w:val="%1.%2.%3.%4.%5.%6.%7"/>
      <w:lvlJc w:val="left"/>
      <w:pPr>
        <w:tabs>
          <w:tab w:val="num" w:pos="0"/>
        </w:tabs>
        <w:ind w:left="0" w:firstLine="0"/>
      </w:pPr>
      <w:rPr>
        <w:rFonts w:ascii="Times New Roman" w:hAnsi="Times New Roman" w:cs="Times New Roman" w:hint="default"/>
        <w:b w:val="0"/>
        <w:sz w:val="22"/>
      </w:rPr>
    </w:lvl>
    <w:lvl w:ilvl="7">
      <w:start w:val="1"/>
      <w:numFmt w:val="decimal"/>
      <w:pStyle w:val="8Para"/>
      <w:lvlText w:val="%1.%2.%3.%4.%5.%6.%7.%8"/>
      <w:lvlJc w:val="left"/>
      <w:pPr>
        <w:tabs>
          <w:tab w:val="num" w:pos="0"/>
        </w:tabs>
        <w:ind w:left="0" w:firstLine="0"/>
      </w:pPr>
      <w:rPr>
        <w:rFonts w:ascii="Times New Roman" w:hAnsi="Times New Roman" w:cs="Times New Roman" w:hint="default"/>
        <w:b w:val="0"/>
        <w:sz w:val="22"/>
      </w:rPr>
    </w:lvl>
    <w:lvl w:ilvl="8">
      <w:start w:val="1"/>
      <w:numFmt w:val="decimal"/>
      <w:lvlText w:val="%1.%2.%3.%4.%5.%6.%7.%8.%9"/>
      <w:lvlJc w:val="left"/>
      <w:pPr>
        <w:tabs>
          <w:tab w:val="num" w:pos="0"/>
        </w:tabs>
        <w:ind w:left="0" w:firstLine="0"/>
      </w:pPr>
      <w:rPr>
        <w:rFonts w:ascii="Times New Roman" w:hAnsi="Times New Roman" w:cs="Times New Roman" w:hint="default"/>
        <w:b w:val="0"/>
        <w:sz w:val="22"/>
      </w:rPr>
    </w:lvl>
  </w:abstractNum>
  <w:num w:numId="1">
    <w:abstractNumId w:val="25"/>
  </w:num>
  <w:num w:numId="2">
    <w:abstractNumId w:val="0"/>
  </w:num>
  <w:num w:numId="3">
    <w:abstractNumId w:val="21"/>
  </w:num>
  <w:num w:numId="4">
    <w:abstractNumId w:val="23"/>
  </w:num>
  <w:num w:numId="5">
    <w:abstractNumId w:val="27"/>
  </w:num>
  <w:num w:numId="6">
    <w:abstractNumId w:val="15"/>
  </w:num>
  <w:num w:numId="7">
    <w:abstractNumId w:val="2"/>
  </w:num>
  <w:num w:numId="8">
    <w:abstractNumId w:val="3"/>
  </w:num>
  <w:num w:numId="9">
    <w:abstractNumId w:val="9"/>
  </w:num>
  <w:num w:numId="10">
    <w:abstractNumId w:val="12"/>
  </w:num>
  <w:num w:numId="11">
    <w:abstractNumId w:val="31"/>
  </w:num>
  <w:num w:numId="12">
    <w:abstractNumId w:val="1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4"/>
  </w:num>
  <w:num w:numId="20">
    <w:abstractNumId w:val="10"/>
  </w:num>
  <w:num w:numId="21">
    <w:abstractNumId w:val="5"/>
  </w:num>
  <w:num w:numId="22">
    <w:abstractNumId w:val="11"/>
  </w:num>
  <w:num w:numId="23">
    <w:abstractNumId w:val="6"/>
  </w:num>
  <w:num w:numId="24">
    <w:abstractNumId w:val="30"/>
  </w:num>
  <w:num w:numId="25">
    <w:abstractNumId w:val="7"/>
  </w:num>
  <w:num w:numId="26">
    <w:abstractNumId w:val="26"/>
  </w:num>
  <w:num w:numId="27">
    <w:abstractNumId w:val="29"/>
  </w:num>
  <w:num w:numId="28">
    <w:abstractNumId w:val="1"/>
  </w:num>
  <w:num w:numId="29">
    <w:abstractNumId w:val="13"/>
  </w:num>
  <w:num w:numId="30">
    <w:abstractNumId w:val="19"/>
  </w:num>
  <w:num w:numId="31">
    <w:abstractNumId w:val="18"/>
  </w:num>
  <w:num w:numId="32">
    <w:abstractNumId w:val="8"/>
  </w:num>
  <w:num w:numId="33">
    <w:abstractNumId w:val="14"/>
  </w:num>
  <w:num w:numId="34">
    <w:abstractNumId w:val="28"/>
  </w:num>
  <w:num w:numId="35">
    <w:abstractNumId w:val="17"/>
  </w:num>
  <w:num w:numId="36">
    <w:abstractNumId w:val="4"/>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11B"/>
    <w:rsid w:val="000039BB"/>
    <w:rsid w:val="00006C73"/>
    <w:rsid w:val="00006E6D"/>
    <w:rsid w:val="0001049C"/>
    <w:rsid w:val="000109BB"/>
    <w:rsid w:val="00010EFA"/>
    <w:rsid w:val="000110B7"/>
    <w:rsid w:val="00011F3A"/>
    <w:rsid w:val="00011F5D"/>
    <w:rsid w:val="00017D53"/>
    <w:rsid w:val="00022A0B"/>
    <w:rsid w:val="00024B1C"/>
    <w:rsid w:val="0002509E"/>
    <w:rsid w:val="00037279"/>
    <w:rsid w:val="00040749"/>
    <w:rsid w:val="00040DC2"/>
    <w:rsid w:val="00041239"/>
    <w:rsid w:val="00043107"/>
    <w:rsid w:val="000503C7"/>
    <w:rsid w:val="00051291"/>
    <w:rsid w:val="000525DF"/>
    <w:rsid w:val="00052DD2"/>
    <w:rsid w:val="000530A1"/>
    <w:rsid w:val="000566BC"/>
    <w:rsid w:val="0006066B"/>
    <w:rsid w:val="000613FD"/>
    <w:rsid w:val="00062150"/>
    <w:rsid w:val="000635CF"/>
    <w:rsid w:val="00064423"/>
    <w:rsid w:val="00065550"/>
    <w:rsid w:val="00067C69"/>
    <w:rsid w:val="00080164"/>
    <w:rsid w:val="00081579"/>
    <w:rsid w:val="00082B3C"/>
    <w:rsid w:val="00083E14"/>
    <w:rsid w:val="000864AB"/>
    <w:rsid w:val="000904A7"/>
    <w:rsid w:val="00090BA0"/>
    <w:rsid w:val="000927E1"/>
    <w:rsid w:val="00094687"/>
    <w:rsid w:val="00095A55"/>
    <w:rsid w:val="000A3BF2"/>
    <w:rsid w:val="000A4868"/>
    <w:rsid w:val="000A577C"/>
    <w:rsid w:val="000A6243"/>
    <w:rsid w:val="000A70E9"/>
    <w:rsid w:val="000B3118"/>
    <w:rsid w:val="000B45AF"/>
    <w:rsid w:val="000B58B9"/>
    <w:rsid w:val="000B7372"/>
    <w:rsid w:val="000C0668"/>
    <w:rsid w:val="000C32CA"/>
    <w:rsid w:val="000C41AE"/>
    <w:rsid w:val="000C6CE6"/>
    <w:rsid w:val="000D0D75"/>
    <w:rsid w:val="000D168D"/>
    <w:rsid w:val="000D3C82"/>
    <w:rsid w:val="000D5A62"/>
    <w:rsid w:val="000E363B"/>
    <w:rsid w:val="000E3BAF"/>
    <w:rsid w:val="000E5253"/>
    <w:rsid w:val="000E6437"/>
    <w:rsid w:val="000E653A"/>
    <w:rsid w:val="000E658A"/>
    <w:rsid w:val="000F139C"/>
    <w:rsid w:val="000F54CF"/>
    <w:rsid w:val="00100B82"/>
    <w:rsid w:val="00101865"/>
    <w:rsid w:val="001021C9"/>
    <w:rsid w:val="0010728C"/>
    <w:rsid w:val="0011079F"/>
    <w:rsid w:val="00112D1A"/>
    <w:rsid w:val="00113D10"/>
    <w:rsid w:val="00117346"/>
    <w:rsid w:val="001176A8"/>
    <w:rsid w:val="0012395D"/>
    <w:rsid w:val="00126842"/>
    <w:rsid w:val="00127CEF"/>
    <w:rsid w:val="00130928"/>
    <w:rsid w:val="001355CC"/>
    <w:rsid w:val="00136A11"/>
    <w:rsid w:val="00137638"/>
    <w:rsid w:val="00141B81"/>
    <w:rsid w:val="0014610D"/>
    <w:rsid w:val="001465A4"/>
    <w:rsid w:val="00146D87"/>
    <w:rsid w:val="00146FF3"/>
    <w:rsid w:val="0014775C"/>
    <w:rsid w:val="001526E5"/>
    <w:rsid w:val="001545EE"/>
    <w:rsid w:val="00154F8E"/>
    <w:rsid w:val="00157B2B"/>
    <w:rsid w:val="00167FF9"/>
    <w:rsid w:val="00170455"/>
    <w:rsid w:val="00173A14"/>
    <w:rsid w:val="00176D81"/>
    <w:rsid w:val="0018022A"/>
    <w:rsid w:val="00181E75"/>
    <w:rsid w:val="001838D1"/>
    <w:rsid w:val="00184818"/>
    <w:rsid w:val="00191C62"/>
    <w:rsid w:val="0019263D"/>
    <w:rsid w:val="00192C47"/>
    <w:rsid w:val="00193A52"/>
    <w:rsid w:val="00196DB4"/>
    <w:rsid w:val="0019707A"/>
    <w:rsid w:val="001B121D"/>
    <w:rsid w:val="001B4829"/>
    <w:rsid w:val="001C6BCC"/>
    <w:rsid w:val="001D7F25"/>
    <w:rsid w:val="001E27AB"/>
    <w:rsid w:val="001E2C14"/>
    <w:rsid w:val="001E4D43"/>
    <w:rsid w:val="001E4F02"/>
    <w:rsid w:val="001E6B6C"/>
    <w:rsid w:val="001E7137"/>
    <w:rsid w:val="001F0A0C"/>
    <w:rsid w:val="001F0DAF"/>
    <w:rsid w:val="001F2CBA"/>
    <w:rsid w:val="001F42C5"/>
    <w:rsid w:val="001F56B6"/>
    <w:rsid w:val="001F7BFB"/>
    <w:rsid w:val="00200372"/>
    <w:rsid w:val="00203F14"/>
    <w:rsid w:val="00206683"/>
    <w:rsid w:val="00207074"/>
    <w:rsid w:val="002073D6"/>
    <w:rsid w:val="00215B2F"/>
    <w:rsid w:val="00216253"/>
    <w:rsid w:val="002172F3"/>
    <w:rsid w:val="002221F7"/>
    <w:rsid w:val="002307DB"/>
    <w:rsid w:val="002323F5"/>
    <w:rsid w:val="00237206"/>
    <w:rsid w:val="00241E12"/>
    <w:rsid w:val="0025100D"/>
    <w:rsid w:val="002544B1"/>
    <w:rsid w:val="002631D3"/>
    <w:rsid w:val="0027347D"/>
    <w:rsid w:val="0027499C"/>
    <w:rsid w:val="0027673B"/>
    <w:rsid w:val="002778D9"/>
    <w:rsid w:val="00283DBA"/>
    <w:rsid w:val="0028583E"/>
    <w:rsid w:val="00285F1E"/>
    <w:rsid w:val="00287F71"/>
    <w:rsid w:val="002913A1"/>
    <w:rsid w:val="00293A35"/>
    <w:rsid w:val="00295827"/>
    <w:rsid w:val="002A7D5F"/>
    <w:rsid w:val="002B00FC"/>
    <w:rsid w:val="002B12FF"/>
    <w:rsid w:val="002B33D9"/>
    <w:rsid w:val="002B3419"/>
    <w:rsid w:val="002B3E4B"/>
    <w:rsid w:val="002B6E6F"/>
    <w:rsid w:val="002B756F"/>
    <w:rsid w:val="002C13D1"/>
    <w:rsid w:val="002C2564"/>
    <w:rsid w:val="002C3778"/>
    <w:rsid w:val="002C4C2B"/>
    <w:rsid w:val="002C6255"/>
    <w:rsid w:val="002D7084"/>
    <w:rsid w:val="002D771F"/>
    <w:rsid w:val="002D77B2"/>
    <w:rsid w:val="002E158A"/>
    <w:rsid w:val="002E240F"/>
    <w:rsid w:val="002E3556"/>
    <w:rsid w:val="002E7527"/>
    <w:rsid w:val="002E7EDB"/>
    <w:rsid w:val="002F7117"/>
    <w:rsid w:val="0030311F"/>
    <w:rsid w:val="00303970"/>
    <w:rsid w:val="00305BCF"/>
    <w:rsid w:val="003143DD"/>
    <w:rsid w:val="003204C7"/>
    <w:rsid w:val="003237F3"/>
    <w:rsid w:val="003247F1"/>
    <w:rsid w:val="00337738"/>
    <w:rsid w:val="00341BAE"/>
    <w:rsid w:val="00350A0B"/>
    <w:rsid w:val="00351456"/>
    <w:rsid w:val="003535F8"/>
    <w:rsid w:val="00360852"/>
    <w:rsid w:val="00366139"/>
    <w:rsid w:val="003662BC"/>
    <w:rsid w:val="00367738"/>
    <w:rsid w:val="0037166A"/>
    <w:rsid w:val="00371D4A"/>
    <w:rsid w:val="00381F59"/>
    <w:rsid w:val="003820FC"/>
    <w:rsid w:val="003835E2"/>
    <w:rsid w:val="00383FAC"/>
    <w:rsid w:val="00387C77"/>
    <w:rsid w:val="00390A97"/>
    <w:rsid w:val="00392579"/>
    <w:rsid w:val="00394771"/>
    <w:rsid w:val="00395690"/>
    <w:rsid w:val="00395CBA"/>
    <w:rsid w:val="00396A24"/>
    <w:rsid w:val="003A3203"/>
    <w:rsid w:val="003A5FE7"/>
    <w:rsid w:val="003A7C0F"/>
    <w:rsid w:val="003B06DD"/>
    <w:rsid w:val="003B7F01"/>
    <w:rsid w:val="003C0DAD"/>
    <w:rsid w:val="003C3311"/>
    <w:rsid w:val="003C7D16"/>
    <w:rsid w:val="003D02BC"/>
    <w:rsid w:val="003E180C"/>
    <w:rsid w:val="003E41C7"/>
    <w:rsid w:val="003E5915"/>
    <w:rsid w:val="003E6D1A"/>
    <w:rsid w:val="003F47E1"/>
    <w:rsid w:val="003F5A32"/>
    <w:rsid w:val="004102A5"/>
    <w:rsid w:val="0041179B"/>
    <w:rsid w:val="00411A65"/>
    <w:rsid w:val="00416B14"/>
    <w:rsid w:val="00422371"/>
    <w:rsid w:val="0042345A"/>
    <w:rsid w:val="00423A08"/>
    <w:rsid w:val="00426BE1"/>
    <w:rsid w:val="004313BC"/>
    <w:rsid w:val="00440F86"/>
    <w:rsid w:val="00442A39"/>
    <w:rsid w:val="00444645"/>
    <w:rsid w:val="004476EA"/>
    <w:rsid w:val="00457E78"/>
    <w:rsid w:val="00461726"/>
    <w:rsid w:val="00463624"/>
    <w:rsid w:val="00471B1C"/>
    <w:rsid w:val="00473CE4"/>
    <w:rsid w:val="00476F17"/>
    <w:rsid w:val="004834F8"/>
    <w:rsid w:val="00492CAA"/>
    <w:rsid w:val="0049624D"/>
    <w:rsid w:val="00496D47"/>
    <w:rsid w:val="00496E6F"/>
    <w:rsid w:val="004B23ED"/>
    <w:rsid w:val="004B5954"/>
    <w:rsid w:val="004B75C0"/>
    <w:rsid w:val="004B76E3"/>
    <w:rsid w:val="004B79E8"/>
    <w:rsid w:val="004C595B"/>
    <w:rsid w:val="004D31BE"/>
    <w:rsid w:val="004D5ACF"/>
    <w:rsid w:val="004E2CA2"/>
    <w:rsid w:val="004E5FC0"/>
    <w:rsid w:val="004F185A"/>
    <w:rsid w:val="004F38EF"/>
    <w:rsid w:val="00500B55"/>
    <w:rsid w:val="0050379B"/>
    <w:rsid w:val="005061C9"/>
    <w:rsid w:val="00507204"/>
    <w:rsid w:val="00515F71"/>
    <w:rsid w:val="005167F3"/>
    <w:rsid w:val="005240DB"/>
    <w:rsid w:val="005240E8"/>
    <w:rsid w:val="0053270A"/>
    <w:rsid w:val="00532970"/>
    <w:rsid w:val="00535003"/>
    <w:rsid w:val="00535DAD"/>
    <w:rsid w:val="00543EEC"/>
    <w:rsid w:val="00544E77"/>
    <w:rsid w:val="005623E0"/>
    <w:rsid w:val="0056386E"/>
    <w:rsid w:val="00565774"/>
    <w:rsid w:val="00566F51"/>
    <w:rsid w:val="005721F1"/>
    <w:rsid w:val="00585E9B"/>
    <w:rsid w:val="0058771A"/>
    <w:rsid w:val="0059095A"/>
    <w:rsid w:val="005919E5"/>
    <w:rsid w:val="00591B04"/>
    <w:rsid w:val="00591F3C"/>
    <w:rsid w:val="005A2AA2"/>
    <w:rsid w:val="005A3734"/>
    <w:rsid w:val="005B02C0"/>
    <w:rsid w:val="005B0D1C"/>
    <w:rsid w:val="005B0DDC"/>
    <w:rsid w:val="005B163C"/>
    <w:rsid w:val="005B17FC"/>
    <w:rsid w:val="005B1885"/>
    <w:rsid w:val="005B6A93"/>
    <w:rsid w:val="005C1AD9"/>
    <w:rsid w:val="005C674F"/>
    <w:rsid w:val="005C7434"/>
    <w:rsid w:val="005C782F"/>
    <w:rsid w:val="005D3426"/>
    <w:rsid w:val="005D6342"/>
    <w:rsid w:val="005E33C7"/>
    <w:rsid w:val="005E3CE6"/>
    <w:rsid w:val="005E48FE"/>
    <w:rsid w:val="005E5F73"/>
    <w:rsid w:val="005F06B4"/>
    <w:rsid w:val="005F3188"/>
    <w:rsid w:val="005F32B1"/>
    <w:rsid w:val="006047EE"/>
    <w:rsid w:val="006112A9"/>
    <w:rsid w:val="006117B7"/>
    <w:rsid w:val="0061266F"/>
    <w:rsid w:val="0061527A"/>
    <w:rsid w:val="0062171A"/>
    <w:rsid w:val="00621B7B"/>
    <w:rsid w:val="00622AE8"/>
    <w:rsid w:val="0062383D"/>
    <w:rsid w:val="00623E14"/>
    <w:rsid w:val="00625B36"/>
    <w:rsid w:val="0062646A"/>
    <w:rsid w:val="0062699A"/>
    <w:rsid w:val="006274E4"/>
    <w:rsid w:val="0063602C"/>
    <w:rsid w:val="006408A2"/>
    <w:rsid w:val="00640CEA"/>
    <w:rsid w:val="0064378F"/>
    <w:rsid w:val="00647D1A"/>
    <w:rsid w:val="00654DB8"/>
    <w:rsid w:val="00656C39"/>
    <w:rsid w:val="00661CCA"/>
    <w:rsid w:val="00662BA9"/>
    <w:rsid w:val="00671079"/>
    <w:rsid w:val="00673E01"/>
    <w:rsid w:val="006778E1"/>
    <w:rsid w:val="00677A97"/>
    <w:rsid w:val="00681DF8"/>
    <w:rsid w:val="006832E2"/>
    <w:rsid w:val="00686187"/>
    <w:rsid w:val="006918D1"/>
    <w:rsid w:val="00696760"/>
    <w:rsid w:val="00697002"/>
    <w:rsid w:val="006A20BA"/>
    <w:rsid w:val="006A2AF2"/>
    <w:rsid w:val="006A2FBB"/>
    <w:rsid w:val="006A54CC"/>
    <w:rsid w:val="006B291C"/>
    <w:rsid w:val="006B2D7D"/>
    <w:rsid w:val="006B43D5"/>
    <w:rsid w:val="006B708E"/>
    <w:rsid w:val="006C1AC7"/>
    <w:rsid w:val="006D36F9"/>
    <w:rsid w:val="006E2296"/>
    <w:rsid w:val="006E31D3"/>
    <w:rsid w:val="006E769B"/>
    <w:rsid w:val="006E773B"/>
    <w:rsid w:val="006F501B"/>
    <w:rsid w:val="006F57D1"/>
    <w:rsid w:val="006F7BB9"/>
    <w:rsid w:val="007062ED"/>
    <w:rsid w:val="007075C2"/>
    <w:rsid w:val="00712643"/>
    <w:rsid w:val="0071315E"/>
    <w:rsid w:val="0071322B"/>
    <w:rsid w:val="00714A19"/>
    <w:rsid w:val="0073073D"/>
    <w:rsid w:val="00743D85"/>
    <w:rsid w:val="00750AB9"/>
    <w:rsid w:val="00753AFF"/>
    <w:rsid w:val="007544C9"/>
    <w:rsid w:val="007553BF"/>
    <w:rsid w:val="00757D4B"/>
    <w:rsid w:val="007616CA"/>
    <w:rsid w:val="00765890"/>
    <w:rsid w:val="00765DD7"/>
    <w:rsid w:val="00770064"/>
    <w:rsid w:val="0077182C"/>
    <w:rsid w:val="007729E3"/>
    <w:rsid w:val="00774A60"/>
    <w:rsid w:val="007753DA"/>
    <w:rsid w:val="007827BE"/>
    <w:rsid w:val="00785A28"/>
    <w:rsid w:val="00790956"/>
    <w:rsid w:val="00792619"/>
    <w:rsid w:val="00793D03"/>
    <w:rsid w:val="00797915"/>
    <w:rsid w:val="007A0644"/>
    <w:rsid w:val="007A152D"/>
    <w:rsid w:val="007A573B"/>
    <w:rsid w:val="007B1895"/>
    <w:rsid w:val="007B1BD8"/>
    <w:rsid w:val="007C122A"/>
    <w:rsid w:val="007C297B"/>
    <w:rsid w:val="007C67C4"/>
    <w:rsid w:val="007D3B90"/>
    <w:rsid w:val="007D61DC"/>
    <w:rsid w:val="007E565C"/>
    <w:rsid w:val="007F2B65"/>
    <w:rsid w:val="007F3EA2"/>
    <w:rsid w:val="007F5850"/>
    <w:rsid w:val="00801993"/>
    <w:rsid w:val="008019CD"/>
    <w:rsid w:val="00803E3E"/>
    <w:rsid w:val="00805C05"/>
    <w:rsid w:val="00810534"/>
    <w:rsid w:val="00813F46"/>
    <w:rsid w:val="008169FE"/>
    <w:rsid w:val="00820171"/>
    <w:rsid w:val="00820EB1"/>
    <w:rsid w:val="00822B86"/>
    <w:rsid w:val="00825115"/>
    <w:rsid w:val="008260F5"/>
    <w:rsid w:val="008267E7"/>
    <w:rsid w:val="00831F32"/>
    <w:rsid w:val="00832BB2"/>
    <w:rsid w:val="00832F4D"/>
    <w:rsid w:val="008346E1"/>
    <w:rsid w:val="00835DFF"/>
    <w:rsid w:val="0084220B"/>
    <w:rsid w:val="00842D2F"/>
    <w:rsid w:val="0084587F"/>
    <w:rsid w:val="00846663"/>
    <w:rsid w:val="008501D8"/>
    <w:rsid w:val="00850FF9"/>
    <w:rsid w:val="00851253"/>
    <w:rsid w:val="00851D74"/>
    <w:rsid w:val="0086014E"/>
    <w:rsid w:val="00860AAE"/>
    <w:rsid w:val="00860ED3"/>
    <w:rsid w:val="00862586"/>
    <w:rsid w:val="00862C58"/>
    <w:rsid w:val="00865B31"/>
    <w:rsid w:val="00866D27"/>
    <w:rsid w:val="00871292"/>
    <w:rsid w:val="008714B9"/>
    <w:rsid w:val="008739EE"/>
    <w:rsid w:val="0087635C"/>
    <w:rsid w:val="00876E2B"/>
    <w:rsid w:val="00877E8A"/>
    <w:rsid w:val="00881091"/>
    <w:rsid w:val="00882405"/>
    <w:rsid w:val="00882BDE"/>
    <w:rsid w:val="008855CB"/>
    <w:rsid w:val="00885CC9"/>
    <w:rsid w:val="00892252"/>
    <w:rsid w:val="008973FA"/>
    <w:rsid w:val="00897AEC"/>
    <w:rsid w:val="008A13E0"/>
    <w:rsid w:val="008A2F57"/>
    <w:rsid w:val="008A5853"/>
    <w:rsid w:val="008A73CA"/>
    <w:rsid w:val="008B1C6D"/>
    <w:rsid w:val="008B5610"/>
    <w:rsid w:val="008C50F6"/>
    <w:rsid w:val="008C7456"/>
    <w:rsid w:val="008C7FA9"/>
    <w:rsid w:val="008D5EF4"/>
    <w:rsid w:val="008E47BA"/>
    <w:rsid w:val="008E7593"/>
    <w:rsid w:val="008F03E6"/>
    <w:rsid w:val="008F27CC"/>
    <w:rsid w:val="008F7F71"/>
    <w:rsid w:val="009015F4"/>
    <w:rsid w:val="009027C9"/>
    <w:rsid w:val="0090671B"/>
    <w:rsid w:val="00914D4F"/>
    <w:rsid w:val="0091774A"/>
    <w:rsid w:val="00920EBD"/>
    <w:rsid w:val="009232F4"/>
    <w:rsid w:val="0092368D"/>
    <w:rsid w:val="00923810"/>
    <w:rsid w:val="009241B5"/>
    <w:rsid w:val="00933350"/>
    <w:rsid w:val="009371B7"/>
    <w:rsid w:val="00940ADF"/>
    <w:rsid w:val="009414F0"/>
    <w:rsid w:val="00941ED6"/>
    <w:rsid w:val="00945C72"/>
    <w:rsid w:val="00946646"/>
    <w:rsid w:val="00951A19"/>
    <w:rsid w:val="0095388F"/>
    <w:rsid w:val="00954012"/>
    <w:rsid w:val="009556FB"/>
    <w:rsid w:val="009627D4"/>
    <w:rsid w:val="009649B4"/>
    <w:rsid w:val="0096589B"/>
    <w:rsid w:val="0097633F"/>
    <w:rsid w:val="00977517"/>
    <w:rsid w:val="00982722"/>
    <w:rsid w:val="0098386B"/>
    <w:rsid w:val="00983E0C"/>
    <w:rsid w:val="009935B1"/>
    <w:rsid w:val="00997B4F"/>
    <w:rsid w:val="009A1C81"/>
    <w:rsid w:val="009A2153"/>
    <w:rsid w:val="009A53E6"/>
    <w:rsid w:val="009A61D2"/>
    <w:rsid w:val="009B452C"/>
    <w:rsid w:val="009B49E6"/>
    <w:rsid w:val="009B51E0"/>
    <w:rsid w:val="009C1BE5"/>
    <w:rsid w:val="009C3587"/>
    <w:rsid w:val="009C46AF"/>
    <w:rsid w:val="009D22D6"/>
    <w:rsid w:val="009D73C0"/>
    <w:rsid w:val="009D7EE5"/>
    <w:rsid w:val="009E0A3E"/>
    <w:rsid w:val="009E1802"/>
    <w:rsid w:val="009E260E"/>
    <w:rsid w:val="009E3299"/>
    <w:rsid w:val="009E544D"/>
    <w:rsid w:val="009E597D"/>
    <w:rsid w:val="009F2001"/>
    <w:rsid w:val="009F24C5"/>
    <w:rsid w:val="009F2F5B"/>
    <w:rsid w:val="009F45FB"/>
    <w:rsid w:val="009F56E4"/>
    <w:rsid w:val="009F6544"/>
    <w:rsid w:val="00A0014D"/>
    <w:rsid w:val="00A00593"/>
    <w:rsid w:val="00A111A5"/>
    <w:rsid w:val="00A143CB"/>
    <w:rsid w:val="00A1632E"/>
    <w:rsid w:val="00A2022F"/>
    <w:rsid w:val="00A3102E"/>
    <w:rsid w:val="00A31883"/>
    <w:rsid w:val="00A3196F"/>
    <w:rsid w:val="00A35A3D"/>
    <w:rsid w:val="00A36835"/>
    <w:rsid w:val="00A42145"/>
    <w:rsid w:val="00A44AD0"/>
    <w:rsid w:val="00A46F15"/>
    <w:rsid w:val="00A500E9"/>
    <w:rsid w:val="00A504AB"/>
    <w:rsid w:val="00A51C34"/>
    <w:rsid w:val="00A53300"/>
    <w:rsid w:val="00A54294"/>
    <w:rsid w:val="00A55594"/>
    <w:rsid w:val="00A55612"/>
    <w:rsid w:val="00A628E0"/>
    <w:rsid w:val="00A635C7"/>
    <w:rsid w:val="00A64323"/>
    <w:rsid w:val="00A705A8"/>
    <w:rsid w:val="00A721F8"/>
    <w:rsid w:val="00A72866"/>
    <w:rsid w:val="00A737B5"/>
    <w:rsid w:val="00A77433"/>
    <w:rsid w:val="00A81826"/>
    <w:rsid w:val="00A83811"/>
    <w:rsid w:val="00A96719"/>
    <w:rsid w:val="00A9732C"/>
    <w:rsid w:val="00A97742"/>
    <w:rsid w:val="00A97EDA"/>
    <w:rsid w:val="00AA0714"/>
    <w:rsid w:val="00AA1D9B"/>
    <w:rsid w:val="00AA67CD"/>
    <w:rsid w:val="00AA68CC"/>
    <w:rsid w:val="00AA7A1B"/>
    <w:rsid w:val="00AA7B28"/>
    <w:rsid w:val="00AB1D43"/>
    <w:rsid w:val="00AB47CD"/>
    <w:rsid w:val="00AB54D6"/>
    <w:rsid w:val="00AB5A20"/>
    <w:rsid w:val="00AC2FD7"/>
    <w:rsid w:val="00AC32E6"/>
    <w:rsid w:val="00AC4061"/>
    <w:rsid w:val="00AC411B"/>
    <w:rsid w:val="00AC6FDA"/>
    <w:rsid w:val="00AD4894"/>
    <w:rsid w:val="00AD493A"/>
    <w:rsid w:val="00AD6192"/>
    <w:rsid w:val="00AE4EAB"/>
    <w:rsid w:val="00AF0E73"/>
    <w:rsid w:val="00AF1E1F"/>
    <w:rsid w:val="00AF2048"/>
    <w:rsid w:val="00AF2B04"/>
    <w:rsid w:val="00AF5424"/>
    <w:rsid w:val="00AF65E3"/>
    <w:rsid w:val="00AF70AD"/>
    <w:rsid w:val="00B00DB0"/>
    <w:rsid w:val="00B0163B"/>
    <w:rsid w:val="00B07D50"/>
    <w:rsid w:val="00B13225"/>
    <w:rsid w:val="00B162B6"/>
    <w:rsid w:val="00B210FF"/>
    <w:rsid w:val="00B22619"/>
    <w:rsid w:val="00B2300C"/>
    <w:rsid w:val="00B24CB9"/>
    <w:rsid w:val="00B26007"/>
    <w:rsid w:val="00B26D03"/>
    <w:rsid w:val="00B276C3"/>
    <w:rsid w:val="00B31744"/>
    <w:rsid w:val="00B3302B"/>
    <w:rsid w:val="00B332C7"/>
    <w:rsid w:val="00B41C3E"/>
    <w:rsid w:val="00B434A6"/>
    <w:rsid w:val="00B46828"/>
    <w:rsid w:val="00B473C2"/>
    <w:rsid w:val="00B5035D"/>
    <w:rsid w:val="00B51A82"/>
    <w:rsid w:val="00B5390E"/>
    <w:rsid w:val="00B54C87"/>
    <w:rsid w:val="00B6185C"/>
    <w:rsid w:val="00B64061"/>
    <w:rsid w:val="00B64C2E"/>
    <w:rsid w:val="00B65664"/>
    <w:rsid w:val="00B65D2C"/>
    <w:rsid w:val="00B71D78"/>
    <w:rsid w:val="00B751CA"/>
    <w:rsid w:val="00B76ABE"/>
    <w:rsid w:val="00B8065E"/>
    <w:rsid w:val="00B80B69"/>
    <w:rsid w:val="00B830DB"/>
    <w:rsid w:val="00B934A2"/>
    <w:rsid w:val="00B96F44"/>
    <w:rsid w:val="00B976BE"/>
    <w:rsid w:val="00BA0D8D"/>
    <w:rsid w:val="00BA0E72"/>
    <w:rsid w:val="00BA2089"/>
    <w:rsid w:val="00BA3C55"/>
    <w:rsid w:val="00BA4B46"/>
    <w:rsid w:val="00BA60BE"/>
    <w:rsid w:val="00BB09D3"/>
    <w:rsid w:val="00BB4503"/>
    <w:rsid w:val="00BB5BDE"/>
    <w:rsid w:val="00BB605C"/>
    <w:rsid w:val="00BB60E0"/>
    <w:rsid w:val="00BB61B4"/>
    <w:rsid w:val="00BB7E3D"/>
    <w:rsid w:val="00BC1313"/>
    <w:rsid w:val="00BC2472"/>
    <w:rsid w:val="00BD7C0F"/>
    <w:rsid w:val="00BE0AD3"/>
    <w:rsid w:val="00BE251D"/>
    <w:rsid w:val="00BE28D0"/>
    <w:rsid w:val="00BE66EC"/>
    <w:rsid w:val="00BE740A"/>
    <w:rsid w:val="00BF1C87"/>
    <w:rsid w:val="00BF213A"/>
    <w:rsid w:val="00BF7919"/>
    <w:rsid w:val="00C03659"/>
    <w:rsid w:val="00C05076"/>
    <w:rsid w:val="00C07D90"/>
    <w:rsid w:val="00C12068"/>
    <w:rsid w:val="00C200C1"/>
    <w:rsid w:val="00C21446"/>
    <w:rsid w:val="00C22B18"/>
    <w:rsid w:val="00C25185"/>
    <w:rsid w:val="00C25BEA"/>
    <w:rsid w:val="00C26062"/>
    <w:rsid w:val="00C2609A"/>
    <w:rsid w:val="00C265E2"/>
    <w:rsid w:val="00C26DE6"/>
    <w:rsid w:val="00C32BC0"/>
    <w:rsid w:val="00C34401"/>
    <w:rsid w:val="00C42DF0"/>
    <w:rsid w:val="00C437BA"/>
    <w:rsid w:val="00C44823"/>
    <w:rsid w:val="00C45122"/>
    <w:rsid w:val="00C50BCA"/>
    <w:rsid w:val="00C5363D"/>
    <w:rsid w:val="00C57ED2"/>
    <w:rsid w:val="00C64B08"/>
    <w:rsid w:val="00C66220"/>
    <w:rsid w:val="00C77602"/>
    <w:rsid w:val="00C77655"/>
    <w:rsid w:val="00C81386"/>
    <w:rsid w:val="00C826D1"/>
    <w:rsid w:val="00C83CDD"/>
    <w:rsid w:val="00C855D6"/>
    <w:rsid w:val="00C85D20"/>
    <w:rsid w:val="00C874A1"/>
    <w:rsid w:val="00C946DA"/>
    <w:rsid w:val="00C95B95"/>
    <w:rsid w:val="00C97EA1"/>
    <w:rsid w:val="00CA529A"/>
    <w:rsid w:val="00CA678B"/>
    <w:rsid w:val="00CB15A3"/>
    <w:rsid w:val="00CB185A"/>
    <w:rsid w:val="00CB5154"/>
    <w:rsid w:val="00CC0E60"/>
    <w:rsid w:val="00CC236C"/>
    <w:rsid w:val="00CC2DD9"/>
    <w:rsid w:val="00CC4486"/>
    <w:rsid w:val="00CC5E57"/>
    <w:rsid w:val="00CC6D52"/>
    <w:rsid w:val="00CD09A8"/>
    <w:rsid w:val="00CD1F15"/>
    <w:rsid w:val="00CD2A73"/>
    <w:rsid w:val="00CD2DC4"/>
    <w:rsid w:val="00CD3B7E"/>
    <w:rsid w:val="00CD5E82"/>
    <w:rsid w:val="00CD7C79"/>
    <w:rsid w:val="00CE1AEE"/>
    <w:rsid w:val="00CE2BA1"/>
    <w:rsid w:val="00CF3AE5"/>
    <w:rsid w:val="00CF4FB6"/>
    <w:rsid w:val="00D0135C"/>
    <w:rsid w:val="00D02F31"/>
    <w:rsid w:val="00D0398B"/>
    <w:rsid w:val="00D069E7"/>
    <w:rsid w:val="00D10837"/>
    <w:rsid w:val="00D11ED2"/>
    <w:rsid w:val="00D14200"/>
    <w:rsid w:val="00D14701"/>
    <w:rsid w:val="00D21613"/>
    <w:rsid w:val="00D22F4A"/>
    <w:rsid w:val="00D242E0"/>
    <w:rsid w:val="00D25EA5"/>
    <w:rsid w:val="00D26BDA"/>
    <w:rsid w:val="00D33FC8"/>
    <w:rsid w:val="00D36268"/>
    <w:rsid w:val="00D378F0"/>
    <w:rsid w:val="00D43B4B"/>
    <w:rsid w:val="00D4442E"/>
    <w:rsid w:val="00D4443C"/>
    <w:rsid w:val="00D45ADC"/>
    <w:rsid w:val="00D45BD7"/>
    <w:rsid w:val="00D46249"/>
    <w:rsid w:val="00D462A7"/>
    <w:rsid w:val="00D47358"/>
    <w:rsid w:val="00D52EA0"/>
    <w:rsid w:val="00D53FA4"/>
    <w:rsid w:val="00D54487"/>
    <w:rsid w:val="00D61AD6"/>
    <w:rsid w:val="00D6237E"/>
    <w:rsid w:val="00D64E05"/>
    <w:rsid w:val="00D67B54"/>
    <w:rsid w:val="00D741BE"/>
    <w:rsid w:val="00D7432A"/>
    <w:rsid w:val="00D74D3F"/>
    <w:rsid w:val="00D75887"/>
    <w:rsid w:val="00D75F7A"/>
    <w:rsid w:val="00D771A0"/>
    <w:rsid w:val="00D77661"/>
    <w:rsid w:val="00D80819"/>
    <w:rsid w:val="00D809BA"/>
    <w:rsid w:val="00D825DF"/>
    <w:rsid w:val="00D83CA5"/>
    <w:rsid w:val="00D84FE8"/>
    <w:rsid w:val="00D86A87"/>
    <w:rsid w:val="00D90E8F"/>
    <w:rsid w:val="00D934BC"/>
    <w:rsid w:val="00D9353B"/>
    <w:rsid w:val="00D95498"/>
    <w:rsid w:val="00DA2257"/>
    <w:rsid w:val="00DA3593"/>
    <w:rsid w:val="00DA52CB"/>
    <w:rsid w:val="00DA68DD"/>
    <w:rsid w:val="00DB3EFC"/>
    <w:rsid w:val="00DB581A"/>
    <w:rsid w:val="00DC1F9C"/>
    <w:rsid w:val="00DC3C0A"/>
    <w:rsid w:val="00DC5179"/>
    <w:rsid w:val="00DC7D5D"/>
    <w:rsid w:val="00DE520B"/>
    <w:rsid w:val="00DF14BE"/>
    <w:rsid w:val="00DF3F20"/>
    <w:rsid w:val="00DF41E7"/>
    <w:rsid w:val="00E003E0"/>
    <w:rsid w:val="00E030A9"/>
    <w:rsid w:val="00E04C8C"/>
    <w:rsid w:val="00E051B9"/>
    <w:rsid w:val="00E055A0"/>
    <w:rsid w:val="00E0732C"/>
    <w:rsid w:val="00E11074"/>
    <w:rsid w:val="00E1566C"/>
    <w:rsid w:val="00E20AB0"/>
    <w:rsid w:val="00E228C7"/>
    <w:rsid w:val="00E22BFE"/>
    <w:rsid w:val="00E24D30"/>
    <w:rsid w:val="00E26210"/>
    <w:rsid w:val="00E37BBC"/>
    <w:rsid w:val="00E41F86"/>
    <w:rsid w:val="00E446F9"/>
    <w:rsid w:val="00E47831"/>
    <w:rsid w:val="00E51716"/>
    <w:rsid w:val="00E54A02"/>
    <w:rsid w:val="00E568A9"/>
    <w:rsid w:val="00E63CD1"/>
    <w:rsid w:val="00E67F93"/>
    <w:rsid w:val="00E71E4C"/>
    <w:rsid w:val="00E72E69"/>
    <w:rsid w:val="00E76A9B"/>
    <w:rsid w:val="00E82F45"/>
    <w:rsid w:val="00E855E9"/>
    <w:rsid w:val="00E92D66"/>
    <w:rsid w:val="00E93888"/>
    <w:rsid w:val="00E93965"/>
    <w:rsid w:val="00E94026"/>
    <w:rsid w:val="00E95BF7"/>
    <w:rsid w:val="00EA124A"/>
    <w:rsid w:val="00EA20B7"/>
    <w:rsid w:val="00EA2F20"/>
    <w:rsid w:val="00EA3206"/>
    <w:rsid w:val="00EA7E74"/>
    <w:rsid w:val="00EB0013"/>
    <w:rsid w:val="00EB1C9E"/>
    <w:rsid w:val="00EB24B5"/>
    <w:rsid w:val="00EB5531"/>
    <w:rsid w:val="00EB5F89"/>
    <w:rsid w:val="00EB6171"/>
    <w:rsid w:val="00EB6550"/>
    <w:rsid w:val="00EC36F8"/>
    <w:rsid w:val="00EC4A26"/>
    <w:rsid w:val="00ED38C8"/>
    <w:rsid w:val="00EE507E"/>
    <w:rsid w:val="00EF1E8E"/>
    <w:rsid w:val="00EF2A4C"/>
    <w:rsid w:val="00F04D7D"/>
    <w:rsid w:val="00F11D94"/>
    <w:rsid w:val="00F12014"/>
    <w:rsid w:val="00F16168"/>
    <w:rsid w:val="00F2107E"/>
    <w:rsid w:val="00F21974"/>
    <w:rsid w:val="00F22842"/>
    <w:rsid w:val="00F2309D"/>
    <w:rsid w:val="00F26CCC"/>
    <w:rsid w:val="00F33070"/>
    <w:rsid w:val="00F34681"/>
    <w:rsid w:val="00F35DB4"/>
    <w:rsid w:val="00F364E2"/>
    <w:rsid w:val="00F41103"/>
    <w:rsid w:val="00F417B6"/>
    <w:rsid w:val="00F4193F"/>
    <w:rsid w:val="00F431E4"/>
    <w:rsid w:val="00F44B6D"/>
    <w:rsid w:val="00F45EAA"/>
    <w:rsid w:val="00F53551"/>
    <w:rsid w:val="00F62F12"/>
    <w:rsid w:val="00F63761"/>
    <w:rsid w:val="00F638CC"/>
    <w:rsid w:val="00F64EB1"/>
    <w:rsid w:val="00F67876"/>
    <w:rsid w:val="00F7107F"/>
    <w:rsid w:val="00F71688"/>
    <w:rsid w:val="00F73A9E"/>
    <w:rsid w:val="00F77740"/>
    <w:rsid w:val="00F943AA"/>
    <w:rsid w:val="00F96789"/>
    <w:rsid w:val="00F97A6F"/>
    <w:rsid w:val="00FA3156"/>
    <w:rsid w:val="00FA31BA"/>
    <w:rsid w:val="00FA6CC0"/>
    <w:rsid w:val="00FA7BF1"/>
    <w:rsid w:val="00FA7CD0"/>
    <w:rsid w:val="00FB06AB"/>
    <w:rsid w:val="00FB3396"/>
    <w:rsid w:val="00FB3CD9"/>
    <w:rsid w:val="00FB6662"/>
    <w:rsid w:val="00FC159B"/>
    <w:rsid w:val="00FC33E7"/>
    <w:rsid w:val="00FD08DE"/>
    <w:rsid w:val="00FD1C17"/>
    <w:rsid w:val="00FD6295"/>
    <w:rsid w:val="00FD7EEA"/>
    <w:rsid w:val="00FE478C"/>
    <w:rsid w:val="00FE6475"/>
    <w:rsid w:val="00FE64E5"/>
    <w:rsid w:val="00FF007C"/>
    <w:rsid w:val="00FF2D99"/>
    <w:rsid w:val="00FF4094"/>
    <w:rsid w:val="00FF593B"/>
    <w:rsid w:val="00FF73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A6F"/>
    <w:pPr>
      <w:autoSpaceDE w:val="0"/>
      <w:autoSpaceDN w:val="0"/>
      <w:adjustRightInd w:val="0"/>
      <w:jc w:val="both"/>
    </w:pPr>
    <w:rPr>
      <w:sz w:val="22"/>
      <w:szCs w:val="24"/>
      <w:lang w:eastAsia="en-US"/>
    </w:rPr>
  </w:style>
  <w:style w:type="paragraph" w:styleId="Heading1">
    <w:name w:val="heading 1"/>
    <w:basedOn w:val="Normal"/>
    <w:next w:val="Normal"/>
    <w:qFormat/>
    <w:rsid w:val="00F97A6F"/>
    <w:pPr>
      <w:numPr>
        <w:numId w:val="9"/>
      </w:numPr>
      <w:outlineLvl w:val="0"/>
    </w:pPr>
  </w:style>
  <w:style w:type="paragraph" w:styleId="Heading2">
    <w:name w:val="heading 2"/>
    <w:basedOn w:val="Normal"/>
    <w:next w:val="Normal"/>
    <w:qFormat/>
    <w:rsid w:val="00F97A6F"/>
    <w:pPr>
      <w:outlineLvl w:val="1"/>
    </w:pPr>
    <w:rPr>
      <w:b/>
      <w:bCs/>
      <w:sz w:val="28"/>
      <w:szCs w:val="28"/>
    </w:rPr>
  </w:style>
  <w:style w:type="paragraph" w:styleId="Heading3">
    <w:name w:val="heading 3"/>
    <w:basedOn w:val="Normal"/>
    <w:next w:val="Normal"/>
    <w:qFormat/>
    <w:rsid w:val="00F97A6F"/>
    <w:pPr>
      <w:numPr>
        <w:ilvl w:val="2"/>
        <w:numId w:val="7"/>
      </w:numPr>
      <w:outlineLvl w:val="2"/>
    </w:pPr>
    <w:rPr>
      <w:b/>
      <w:bCs/>
    </w:rPr>
  </w:style>
  <w:style w:type="paragraph" w:styleId="Heading4">
    <w:name w:val="heading 4"/>
    <w:basedOn w:val="Normal"/>
    <w:next w:val="Normal"/>
    <w:qFormat/>
    <w:rsid w:val="00F97A6F"/>
    <w:pPr>
      <w:ind w:right="2880"/>
      <w:outlineLvl w:val="3"/>
    </w:pPr>
    <w:rPr>
      <w:b/>
      <w:bCs/>
    </w:rPr>
  </w:style>
  <w:style w:type="paragraph" w:styleId="Heading5">
    <w:name w:val="heading 5"/>
    <w:basedOn w:val="Normal"/>
    <w:next w:val="Normal"/>
    <w:qFormat/>
    <w:rsid w:val="00F97A6F"/>
    <w:pPr>
      <w:ind w:right="2880"/>
      <w:outlineLvl w:val="4"/>
    </w:pPr>
    <w:rPr>
      <w:i/>
      <w:iCs/>
    </w:rPr>
  </w:style>
  <w:style w:type="paragraph" w:styleId="Heading6">
    <w:name w:val="heading 6"/>
    <w:basedOn w:val="Normal"/>
    <w:next w:val="Normal"/>
    <w:qFormat/>
    <w:rsid w:val="00F97A6F"/>
    <w:pPr>
      <w:spacing w:before="240" w:after="60"/>
      <w:outlineLvl w:val="5"/>
    </w:pPr>
    <w:rPr>
      <w:b/>
      <w:bCs/>
      <w:szCs w:val="22"/>
    </w:rPr>
  </w:style>
  <w:style w:type="paragraph" w:styleId="Heading7">
    <w:name w:val="heading 7"/>
    <w:basedOn w:val="Normal"/>
    <w:next w:val="Normal"/>
    <w:qFormat/>
    <w:rsid w:val="00F97A6F"/>
    <w:pPr>
      <w:spacing w:before="240" w:after="60"/>
      <w:outlineLvl w:val="6"/>
    </w:pPr>
  </w:style>
  <w:style w:type="paragraph" w:styleId="Heading8">
    <w:name w:val="heading 8"/>
    <w:basedOn w:val="Normal"/>
    <w:next w:val="Normal"/>
    <w:qFormat/>
    <w:rsid w:val="00F97A6F"/>
    <w:pPr>
      <w:spacing w:before="240" w:after="60"/>
      <w:outlineLvl w:val="7"/>
    </w:pPr>
    <w:rPr>
      <w:i/>
      <w:iCs/>
    </w:rPr>
  </w:style>
  <w:style w:type="paragraph" w:styleId="Heading9">
    <w:name w:val="heading 9"/>
    <w:basedOn w:val="Normal"/>
    <w:next w:val="Normal"/>
    <w:qFormat/>
    <w:rsid w:val="00F97A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F97A6F"/>
    <w:pPr>
      <w:numPr>
        <w:numId w:val="2"/>
      </w:numPr>
      <w:spacing w:after="260"/>
      <w:jc w:val="both"/>
    </w:pPr>
    <w:rPr>
      <w:i/>
      <w:sz w:val="22"/>
      <w:szCs w:val="24"/>
      <w:lang w:eastAsia="en-US"/>
    </w:rPr>
  </w:style>
  <w:style w:type="paragraph" w:customStyle="1" w:styleId="1Para">
    <w:name w:val="1Para"/>
    <w:basedOn w:val="Normal"/>
    <w:rsid w:val="00F97A6F"/>
    <w:pPr>
      <w:numPr>
        <w:numId w:val="12"/>
      </w:numPr>
      <w:tabs>
        <w:tab w:val="left" w:pos="1440"/>
      </w:tabs>
      <w:autoSpaceDE/>
      <w:autoSpaceDN/>
      <w:adjustRightInd/>
      <w:spacing w:before="260" w:after="260"/>
    </w:pPr>
    <w:rPr>
      <w:szCs w:val="22"/>
    </w:rPr>
  </w:style>
  <w:style w:type="paragraph" w:customStyle="1" w:styleId="2Para">
    <w:name w:val="2Para"/>
    <w:basedOn w:val="Normal"/>
    <w:rsid w:val="00F97A6F"/>
    <w:pPr>
      <w:numPr>
        <w:ilvl w:val="1"/>
        <w:numId w:val="11"/>
      </w:numPr>
      <w:tabs>
        <w:tab w:val="left" w:pos="1440"/>
      </w:tabs>
      <w:autoSpaceDE/>
      <w:autoSpaceDN/>
      <w:adjustRightInd/>
      <w:spacing w:before="260" w:after="260"/>
    </w:pPr>
    <w:rPr>
      <w:szCs w:val="22"/>
    </w:rPr>
  </w:style>
  <w:style w:type="paragraph" w:customStyle="1" w:styleId="3Heading">
    <w:name w:val="3Heading"/>
    <w:basedOn w:val="TOC3"/>
    <w:next w:val="3Para"/>
    <w:rsid w:val="00F97A6F"/>
    <w:pPr>
      <w:keepNext/>
      <w:spacing w:before="260" w:after="260"/>
      <w:ind w:left="0" w:right="2880"/>
    </w:pPr>
    <w:rPr>
      <w:b/>
      <w:bCs/>
      <w:iCs/>
      <w:szCs w:val="22"/>
    </w:rPr>
  </w:style>
  <w:style w:type="paragraph" w:styleId="TOC3">
    <w:name w:val="toc 3"/>
    <w:basedOn w:val="Normal"/>
    <w:next w:val="Normal"/>
    <w:autoRedefine/>
    <w:semiHidden/>
    <w:rsid w:val="009A2153"/>
    <w:pPr>
      <w:ind w:left="480"/>
    </w:pPr>
  </w:style>
  <w:style w:type="paragraph" w:customStyle="1" w:styleId="3Para">
    <w:name w:val="3Para"/>
    <w:basedOn w:val="Normal"/>
    <w:rsid w:val="00F97A6F"/>
    <w:pPr>
      <w:numPr>
        <w:ilvl w:val="2"/>
        <w:numId w:val="11"/>
      </w:numPr>
      <w:tabs>
        <w:tab w:val="left" w:pos="1440"/>
      </w:tabs>
      <w:spacing w:before="260" w:after="260"/>
    </w:pPr>
  </w:style>
  <w:style w:type="paragraph" w:customStyle="1" w:styleId="4Para">
    <w:name w:val="4Para"/>
    <w:basedOn w:val="Normal"/>
    <w:rsid w:val="00F97A6F"/>
    <w:pPr>
      <w:numPr>
        <w:ilvl w:val="3"/>
        <w:numId w:val="11"/>
      </w:numPr>
      <w:tabs>
        <w:tab w:val="left" w:pos="1440"/>
      </w:tabs>
      <w:autoSpaceDE/>
      <w:autoSpaceDN/>
      <w:adjustRightInd/>
      <w:spacing w:before="260" w:after="260"/>
    </w:pPr>
  </w:style>
  <w:style w:type="paragraph" w:customStyle="1" w:styleId="5Para">
    <w:name w:val="5Para"/>
    <w:basedOn w:val="Normal"/>
    <w:rsid w:val="00F97A6F"/>
    <w:pPr>
      <w:numPr>
        <w:ilvl w:val="4"/>
        <w:numId w:val="11"/>
      </w:numPr>
      <w:tabs>
        <w:tab w:val="left" w:pos="1440"/>
      </w:tabs>
      <w:autoSpaceDE/>
      <w:autoSpaceDN/>
      <w:adjustRightInd/>
      <w:spacing w:before="260" w:after="260"/>
    </w:pPr>
  </w:style>
  <w:style w:type="paragraph" w:customStyle="1" w:styleId="6Para">
    <w:name w:val="6Para"/>
    <w:basedOn w:val="Normal"/>
    <w:rsid w:val="00F97A6F"/>
    <w:pPr>
      <w:numPr>
        <w:ilvl w:val="5"/>
        <w:numId w:val="11"/>
      </w:numPr>
      <w:tabs>
        <w:tab w:val="left" w:pos="1440"/>
      </w:tabs>
      <w:autoSpaceDE/>
      <w:autoSpaceDN/>
      <w:adjustRightInd/>
      <w:spacing w:before="260" w:after="260"/>
    </w:pPr>
  </w:style>
  <w:style w:type="paragraph" w:customStyle="1" w:styleId="7Para">
    <w:name w:val="7Para"/>
    <w:basedOn w:val="Normal"/>
    <w:rsid w:val="00F97A6F"/>
    <w:pPr>
      <w:numPr>
        <w:ilvl w:val="6"/>
        <w:numId w:val="11"/>
      </w:numPr>
      <w:tabs>
        <w:tab w:val="left" w:pos="1440"/>
      </w:tabs>
      <w:autoSpaceDE/>
      <w:autoSpaceDN/>
      <w:adjustRightInd/>
      <w:spacing w:before="260" w:after="260"/>
    </w:pPr>
  </w:style>
  <w:style w:type="paragraph" w:customStyle="1" w:styleId="8Para">
    <w:name w:val="8Para"/>
    <w:basedOn w:val="Normal"/>
    <w:rsid w:val="00F97A6F"/>
    <w:pPr>
      <w:numPr>
        <w:ilvl w:val="7"/>
        <w:numId w:val="11"/>
      </w:numPr>
      <w:tabs>
        <w:tab w:val="left" w:pos="1440"/>
      </w:tabs>
      <w:autoSpaceDE/>
      <w:autoSpaceDN/>
      <w:adjustRightInd/>
      <w:spacing w:before="260" w:after="260"/>
    </w:pPr>
  </w:style>
  <w:style w:type="paragraph" w:customStyle="1" w:styleId="Blockquote">
    <w:name w:val="Blockquote"/>
    <w:basedOn w:val="Normal"/>
    <w:rsid w:val="009A2153"/>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next w:val="Normal"/>
    <w:rsid w:val="00F97A6F"/>
    <w:pPr>
      <w:numPr>
        <w:numId w:val="1"/>
      </w:numPr>
      <w:spacing w:line="480" w:lineRule="auto"/>
    </w:pPr>
  </w:style>
  <w:style w:type="character" w:styleId="FootnoteReference">
    <w:name w:val="footnote reference"/>
    <w:rsid w:val="008E47BA"/>
    <w:rPr>
      <w:vertAlign w:val="superscript"/>
    </w:rPr>
  </w:style>
  <w:style w:type="paragraph" w:customStyle="1" w:styleId="List-">
    <w:name w:val="List_-"/>
    <w:basedOn w:val="Normal"/>
    <w:rsid w:val="00F97A6F"/>
    <w:pPr>
      <w:numPr>
        <w:ilvl w:val="2"/>
        <w:numId w:val="10"/>
      </w:numPr>
      <w:spacing w:before="260" w:after="260"/>
    </w:pPr>
  </w:style>
  <w:style w:type="paragraph" w:customStyle="1" w:styleId="List123">
    <w:name w:val="List_1_2_3"/>
    <w:basedOn w:val="Normal"/>
    <w:rsid w:val="00F97A6F"/>
    <w:pPr>
      <w:numPr>
        <w:ilvl w:val="1"/>
        <w:numId w:val="10"/>
      </w:numPr>
      <w:spacing w:before="260" w:after="260"/>
    </w:pPr>
  </w:style>
  <w:style w:type="paragraph" w:customStyle="1" w:styleId="Listabc">
    <w:name w:val="List_a_b_c"/>
    <w:basedOn w:val="Normal"/>
    <w:rsid w:val="00F97A6F"/>
    <w:pPr>
      <w:numPr>
        <w:numId w:val="10"/>
      </w:numPr>
      <w:spacing w:before="260" w:after="260"/>
    </w:pPr>
  </w:style>
  <w:style w:type="paragraph" w:customStyle="1" w:styleId="ListIndt2">
    <w:name w:val="ListIndt_2"/>
    <w:basedOn w:val="Normal"/>
    <w:rsid w:val="00F97A6F"/>
    <w:pPr>
      <w:spacing w:before="260" w:after="260"/>
      <w:ind w:left="1440"/>
    </w:pPr>
  </w:style>
  <w:style w:type="paragraph" w:customStyle="1" w:styleId="ListIndt3">
    <w:name w:val="ListIndt_3"/>
    <w:basedOn w:val="Normal"/>
    <w:rsid w:val="00F97A6F"/>
    <w:pPr>
      <w:spacing w:before="260" w:after="260"/>
      <w:ind w:left="1800"/>
    </w:pPr>
  </w:style>
  <w:style w:type="paragraph" w:customStyle="1" w:styleId="ListIndt4">
    <w:name w:val="ListIndt_4"/>
    <w:basedOn w:val="Normal"/>
    <w:rsid w:val="00F97A6F"/>
    <w:pPr>
      <w:spacing w:before="260" w:after="260"/>
      <w:ind w:left="2160"/>
    </w:pPr>
  </w:style>
  <w:style w:type="paragraph" w:customStyle="1" w:styleId="ListTab0">
    <w:name w:val="ListTab_0"/>
    <w:basedOn w:val="Normal"/>
    <w:rsid w:val="00F97A6F"/>
    <w:pPr>
      <w:spacing w:before="260" w:after="260"/>
    </w:pPr>
  </w:style>
  <w:style w:type="paragraph" w:customStyle="1" w:styleId="ListTab2">
    <w:name w:val="ListTab_2"/>
    <w:basedOn w:val="Normal"/>
    <w:rsid w:val="00F97A6F"/>
    <w:pPr>
      <w:spacing w:before="260" w:after="260"/>
      <w:ind w:firstLine="1440"/>
    </w:pPr>
  </w:style>
  <w:style w:type="paragraph" w:customStyle="1" w:styleId="ListTab3">
    <w:name w:val="ListTab_3"/>
    <w:basedOn w:val="Normal"/>
    <w:rsid w:val="00F97A6F"/>
    <w:pPr>
      <w:spacing w:before="260" w:after="260"/>
      <w:ind w:firstLine="1800"/>
    </w:pPr>
  </w:style>
  <w:style w:type="paragraph" w:customStyle="1" w:styleId="ListTab4">
    <w:name w:val="ListTab_4"/>
    <w:basedOn w:val="Normal"/>
    <w:rsid w:val="00F97A6F"/>
    <w:pPr>
      <w:spacing w:before="260" w:after="260"/>
      <w:ind w:firstLine="2160"/>
    </w:pPr>
  </w:style>
  <w:style w:type="paragraph" w:customStyle="1" w:styleId="Note">
    <w:name w:val="Note"/>
    <w:rsid w:val="00F97A6F"/>
    <w:pPr>
      <w:numPr>
        <w:numId w:val="5"/>
      </w:numPr>
      <w:spacing w:after="260"/>
      <w:ind w:firstLine="1800"/>
      <w:jc w:val="both"/>
    </w:pPr>
    <w:rPr>
      <w:i/>
      <w:sz w:val="22"/>
      <w:szCs w:val="24"/>
      <w:lang w:eastAsia="en-US"/>
    </w:rPr>
  </w:style>
  <w:style w:type="paragraph" w:customStyle="1" w:styleId="ParaIndt2">
    <w:name w:val="ParaIndt_2"/>
    <w:basedOn w:val="Normal"/>
    <w:rsid w:val="00F97A6F"/>
    <w:pPr>
      <w:spacing w:before="260" w:after="260"/>
      <w:ind w:left="1440"/>
    </w:pPr>
  </w:style>
  <w:style w:type="paragraph" w:customStyle="1" w:styleId="ParaIndt3">
    <w:name w:val="ParaIndt_3"/>
    <w:basedOn w:val="Normal"/>
    <w:rsid w:val="00F97A6F"/>
    <w:pPr>
      <w:spacing w:before="260" w:after="260"/>
      <w:ind w:left="1800"/>
    </w:pPr>
  </w:style>
  <w:style w:type="paragraph" w:customStyle="1" w:styleId="ParaIndt4">
    <w:name w:val="ParaIndt_4"/>
    <w:basedOn w:val="Normal"/>
    <w:rsid w:val="00F97A6F"/>
    <w:pPr>
      <w:spacing w:before="260" w:after="260"/>
      <w:ind w:left="2160"/>
    </w:pPr>
  </w:style>
  <w:style w:type="paragraph" w:customStyle="1" w:styleId="ParaTab0">
    <w:name w:val="ParaTab_0"/>
    <w:basedOn w:val="Normal"/>
    <w:rsid w:val="00F97A6F"/>
    <w:pPr>
      <w:spacing w:before="260" w:after="260"/>
    </w:pPr>
  </w:style>
  <w:style w:type="paragraph" w:customStyle="1" w:styleId="ParaTab2">
    <w:name w:val="ParaTab_2"/>
    <w:basedOn w:val="Normal"/>
    <w:rsid w:val="00F97A6F"/>
    <w:pPr>
      <w:spacing w:before="260" w:after="260"/>
      <w:ind w:firstLine="1440"/>
    </w:pPr>
  </w:style>
  <w:style w:type="paragraph" w:customStyle="1" w:styleId="ParaTab3">
    <w:name w:val="ParaTab_3"/>
    <w:basedOn w:val="Normal"/>
    <w:rsid w:val="00F97A6F"/>
    <w:pPr>
      <w:spacing w:before="260" w:after="260"/>
      <w:ind w:firstLine="1800"/>
    </w:pPr>
  </w:style>
  <w:style w:type="paragraph" w:customStyle="1" w:styleId="ParaTab4">
    <w:name w:val="ParaTab_4"/>
    <w:basedOn w:val="Normal"/>
    <w:rsid w:val="00F97A6F"/>
    <w:pPr>
      <w:spacing w:before="260" w:after="260"/>
      <w:ind w:firstLine="2160"/>
    </w:pPr>
  </w:style>
  <w:style w:type="paragraph" w:customStyle="1" w:styleId="1Heading">
    <w:name w:val="1Heading"/>
    <w:basedOn w:val="TOC1"/>
    <w:next w:val="2Para"/>
    <w:rsid w:val="00F97A6F"/>
    <w:pPr>
      <w:keepNext/>
      <w:numPr>
        <w:numId w:val="11"/>
      </w:numPr>
      <w:autoSpaceDE/>
      <w:autoSpaceDN/>
      <w:adjustRightInd/>
      <w:spacing w:before="520" w:after="260"/>
      <w:ind w:right="2880"/>
    </w:pPr>
    <w:rPr>
      <w:b/>
      <w:caps/>
      <w:szCs w:val="22"/>
    </w:rPr>
  </w:style>
  <w:style w:type="paragraph" w:styleId="TOC1">
    <w:name w:val="toc 1"/>
    <w:basedOn w:val="Normal"/>
    <w:next w:val="Normal"/>
    <w:autoRedefine/>
    <w:semiHidden/>
    <w:rsid w:val="009A2153"/>
  </w:style>
  <w:style w:type="paragraph" w:customStyle="1" w:styleId="2Heading">
    <w:name w:val="2Heading"/>
    <w:basedOn w:val="2Para"/>
    <w:next w:val="3Para"/>
    <w:rsid w:val="00F97A6F"/>
    <w:pPr>
      <w:keepNext/>
      <w:tabs>
        <w:tab w:val="clear" w:pos="0"/>
        <w:tab w:val="left" w:pos="720"/>
      </w:tabs>
      <w:ind w:left="720" w:right="2880" w:hanging="720"/>
    </w:pPr>
    <w:rPr>
      <w:b/>
    </w:rPr>
  </w:style>
  <w:style w:type="paragraph" w:styleId="TOC2">
    <w:name w:val="toc 2"/>
    <w:basedOn w:val="Normal"/>
    <w:next w:val="Normal"/>
    <w:autoRedefine/>
    <w:semiHidden/>
    <w:rsid w:val="009A2153"/>
    <w:pPr>
      <w:ind w:left="240"/>
    </w:pPr>
  </w:style>
  <w:style w:type="paragraph" w:customStyle="1" w:styleId="X">
    <w:name w:val="X"/>
    <w:basedOn w:val="Normal"/>
    <w:rsid w:val="00F97A6F"/>
    <w:pPr>
      <w:numPr>
        <w:numId w:val="4"/>
      </w:numPr>
      <w:tabs>
        <w:tab w:val="clear" w:pos="360"/>
      </w:tabs>
    </w:pPr>
    <w:rPr>
      <w:lang w:val="en-US"/>
    </w:rPr>
  </w:style>
  <w:style w:type="paragraph" w:customStyle="1" w:styleId="TabsDefault">
    <w:name w:val="TabsDefault"/>
    <w:rsid w:val="009A2153"/>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tabs>
        <w:tab w:val="center" w:pos="4320"/>
        <w:tab w:val="right" w:pos="8640"/>
      </w:tabs>
      <w:autoSpaceDE/>
      <w:autoSpaceDN/>
      <w:adjustRightInd/>
    </w:pPr>
  </w:style>
  <w:style w:type="paragraph" w:styleId="Footer">
    <w:name w:val="footer"/>
    <w:basedOn w:val="Normal"/>
    <w:link w:val="FooterChar"/>
    <w:uiPriority w:val="99"/>
    <w:rsid w:val="00DA52CB"/>
    <w:pPr>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8169FE"/>
    <w:pPr>
      <w:jc w:val="center"/>
    </w:pPr>
    <w:rPr>
      <w:b/>
      <w:szCs w:val="22"/>
    </w:rPr>
  </w:style>
  <w:style w:type="paragraph" w:customStyle="1" w:styleId="RefPrincipal">
    <w:name w:val="RefPrincipal"/>
    <w:basedOn w:val="Normal"/>
    <w:rsid w:val="00C5363D"/>
    <w:pPr>
      <w:numPr>
        <w:numId w:val="3"/>
      </w:numPr>
    </w:pPr>
  </w:style>
  <w:style w:type="paragraph" w:customStyle="1" w:styleId="RefRegular">
    <w:name w:val="RefRegular"/>
    <w:basedOn w:val="Normal"/>
    <w:rsid w:val="00507204"/>
    <w:pPr>
      <w:ind w:left="331" w:hanging="216"/>
    </w:pPr>
  </w:style>
  <w:style w:type="paragraph" w:customStyle="1" w:styleId="ParaIndt1">
    <w:name w:val="ParaIndt_1"/>
    <w:basedOn w:val="Normal"/>
    <w:rsid w:val="00F97A6F"/>
    <w:pPr>
      <w:spacing w:before="260" w:after="260"/>
      <w:ind w:left="720"/>
    </w:pPr>
  </w:style>
  <w:style w:type="paragraph" w:customStyle="1" w:styleId="ParaTab1">
    <w:name w:val="ParaTab_1"/>
    <w:basedOn w:val="Normal"/>
    <w:rsid w:val="00805C05"/>
    <w:pPr>
      <w:ind w:firstLine="720"/>
    </w:pPr>
  </w:style>
  <w:style w:type="paragraph" w:customStyle="1" w:styleId="ListV">
    <w:name w:val="List_V"/>
    <w:basedOn w:val="Normal"/>
    <w:rsid w:val="00F97A6F"/>
    <w:pPr>
      <w:numPr>
        <w:numId w:val="6"/>
      </w:numPr>
    </w:pPr>
  </w:style>
  <w:style w:type="paragraph" w:styleId="FootnoteText">
    <w:name w:val="footnote text"/>
    <w:basedOn w:val="Normal"/>
    <w:link w:val="FootnoteTextChar"/>
    <w:rsid w:val="00686187"/>
    <w:pPr>
      <w:ind w:left="115" w:hanging="115"/>
    </w:pPr>
    <w:rPr>
      <w:sz w:val="18"/>
      <w:szCs w:val="20"/>
    </w:rPr>
  </w:style>
  <w:style w:type="paragraph" w:customStyle="1" w:styleId="ListExSum">
    <w:name w:val="List_ExSum"/>
    <w:basedOn w:val="Normal"/>
    <w:rsid w:val="00F97A6F"/>
    <w:pPr>
      <w:numPr>
        <w:numId w:val="8"/>
      </w:numPr>
    </w:pPr>
  </w:style>
  <w:style w:type="paragraph" w:styleId="BalloonText">
    <w:name w:val="Balloon Text"/>
    <w:basedOn w:val="Normal"/>
    <w:link w:val="BalloonTextChar"/>
    <w:rsid w:val="00305BCF"/>
    <w:rPr>
      <w:rFonts w:ascii="Tahoma" w:hAnsi="Tahoma" w:cs="Tahoma"/>
      <w:sz w:val="16"/>
      <w:szCs w:val="16"/>
    </w:rPr>
  </w:style>
  <w:style w:type="character" w:customStyle="1" w:styleId="BalloonTextChar">
    <w:name w:val="Balloon Text Char"/>
    <w:link w:val="BalloonText"/>
    <w:rsid w:val="00305BCF"/>
    <w:rPr>
      <w:rFonts w:ascii="Tahoma" w:hAnsi="Tahoma" w:cs="Tahoma"/>
      <w:sz w:val="16"/>
      <w:szCs w:val="16"/>
      <w:lang w:val="en-GB"/>
    </w:rPr>
  </w:style>
  <w:style w:type="paragraph" w:styleId="PlainText">
    <w:name w:val="Plain Text"/>
    <w:basedOn w:val="Normal"/>
    <w:link w:val="PlainTextChar"/>
    <w:uiPriority w:val="99"/>
    <w:unhideWhenUsed/>
    <w:rsid w:val="001838D1"/>
    <w:pPr>
      <w:autoSpaceDE/>
      <w:autoSpaceDN/>
      <w:adjustRightInd/>
      <w:jc w:val="left"/>
    </w:pPr>
    <w:rPr>
      <w:rFonts w:eastAsia="Calibri"/>
      <w:sz w:val="20"/>
      <w:szCs w:val="20"/>
    </w:rPr>
  </w:style>
  <w:style w:type="character" w:customStyle="1" w:styleId="PlainTextChar">
    <w:name w:val="Plain Text Char"/>
    <w:link w:val="PlainText"/>
    <w:uiPriority w:val="99"/>
    <w:rsid w:val="001838D1"/>
    <w:rPr>
      <w:rFonts w:eastAsia="Calibri"/>
      <w:lang w:eastAsia="en-US"/>
    </w:rPr>
  </w:style>
  <w:style w:type="paragraph" w:customStyle="1" w:styleId="1HEADING0">
    <w:name w:val="1HEADING"/>
    <w:basedOn w:val="TOC1"/>
    <w:next w:val="2Para"/>
    <w:rsid w:val="00A628E0"/>
    <w:pPr>
      <w:keepNext/>
      <w:tabs>
        <w:tab w:val="num" w:pos="720"/>
      </w:tabs>
      <w:autoSpaceDE/>
      <w:autoSpaceDN/>
      <w:adjustRightInd/>
      <w:spacing w:before="520" w:after="260"/>
      <w:ind w:left="720" w:right="2880" w:hanging="720"/>
      <w:jc w:val="left"/>
      <w:outlineLvl w:val="0"/>
    </w:pPr>
    <w:rPr>
      <w:b/>
      <w:caps/>
      <w:szCs w:val="22"/>
    </w:rPr>
  </w:style>
  <w:style w:type="character" w:styleId="CommentReference">
    <w:name w:val="annotation reference"/>
    <w:rsid w:val="00793D03"/>
    <w:rPr>
      <w:sz w:val="16"/>
      <w:szCs w:val="16"/>
    </w:rPr>
  </w:style>
  <w:style w:type="paragraph" w:styleId="CommentText">
    <w:name w:val="annotation text"/>
    <w:basedOn w:val="Normal"/>
    <w:link w:val="CommentTextChar"/>
    <w:rsid w:val="00793D03"/>
    <w:rPr>
      <w:sz w:val="20"/>
      <w:szCs w:val="20"/>
    </w:rPr>
  </w:style>
  <w:style w:type="character" w:customStyle="1" w:styleId="CommentTextChar">
    <w:name w:val="Comment Text Char"/>
    <w:link w:val="CommentText"/>
    <w:rsid w:val="00793D03"/>
    <w:rPr>
      <w:lang w:val="en-GB" w:eastAsia="en-US"/>
    </w:rPr>
  </w:style>
  <w:style w:type="paragraph" w:styleId="CommentSubject">
    <w:name w:val="annotation subject"/>
    <w:basedOn w:val="CommentText"/>
    <w:next w:val="CommentText"/>
    <w:link w:val="CommentSubjectChar"/>
    <w:rsid w:val="00793D03"/>
    <w:rPr>
      <w:b/>
      <w:bCs/>
    </w:rPr>
  </w:style>
  <w:style w:type="character" w:customStyle="1" w:styleId="CommentSubjectChar">
    <w:name w:val="Comment Subject Char"/>
    <w:link w:val="CommentSubject"/>
    <w:rsid w:val="00793D03"/>
    <w:rPr>
      <w:b/>
      <w:bCs/>
      <w:lang w:val="en-GB" w:eastAsia="en-US"/>
    </w:rPr>
  </w:style>
  <w:style w:type="character" w:customStyle="1" w:styleId="FooterChar">
    <w:name w:val="Footer Char"/>
    <w:link w:val="Footer"/>
    <w:uiPriority w:val="99"/>
    <w:rsid w:val="00792619"/>
    <w:rPr>
      <w:sz w:val="22"/>
      <w:szCs w:val="24"/>
      <w:lang w:val="en-GB" w:eastAsia="en-US"/>
    </w:rPr>
  </w:style>
  <w:style w:type="character" w:customStyle="1" w:styleId="FootnoteTextChar">
    <w:name w:val="Footnote Text Char"/>
    <w:link w:val="FootnoteText"/>
    <w:rsid w:val="00E055A0"/>
    <w:rPr>
      <w:sz w:val="18"/>
      <w:lang w:val="en-GB" w:eastAsia="en-US"/>
    </w:rPr>
  </w:style>
  <w:style w:type="paragraph" w:styleId="Revision">
    <w:name w:val="Revision"/>
    <w:hidden/>
    <w:uiPriority w:val="99"/>
    <w:semiHidden/>
    <w:rsid w:val="00AF5424"/>
    <w:rPr>
      <w:sz w:val="22"/>
      <w:szCs w:val="24"/>
      <w:lang w:eastAsia="en-US"/>
    </w:rPr>
  </w:style>
  <w:style w:type="table" w:styleId="TableClassic1">
    <w:name w:val="Table Classic 1"/>
    <w:basedOn w:val="TableNormal"/>
    <w:rsid w:val="004F38EF"/>
    <w:pPr>
      <w:autoSpaceDE w:val="0"/>
      <w:autoSpaceDN w:val="0"/>
      <w:adjustRightInd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38EF"/>
    <w:pPr>
      <w:autoSpaceDE w:val="0"/>
      <w:autoSpaceDN w:val="0"/>
      <w:adjustRightInd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9C46AF"/>
    <w:pPr>
      <w:autoSpaceDE w:val="0"/>
      <w:autoSpaceDN w:val="0"/>
      <w:adjustRightInd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PlaceholderText">
    <w:name w:val="Placeholder Text"/>
    <w:basedOn w:val="DefaultParagraphFont"/>
    <w:uiPriority w:val="99"/>
    <w:semiHidden/>
    <w:rsid w:val="002A7D5F"/>
    <w:rPr>
      <w:color w:val="808080"/>
    </w:rPr>
  </w:style>
  <w:style w:type="character" w:styleId="Hyperlink">
    <w:name w:val="Hyperlink"/>
    <w:basedOn w:val="DefaultParagraphFont"/>
    <w:uiPriority w:val="99"/>
    <w:rsid w:val="00DE520B"/>
    <w:rPr>
      <w:color w:val="0000FF" w:themeColor="hyperlink"/>
      <w:u w:val="single"/>
    </w:rPr>
  </w:style>
  <w:style w:type="paragraph" w:styleId="ListParagraph">
    <w:name w:val="List Paragraph"/>
    <w:basedOn w:val="Normal"/>
    <w:uiPriority w:val="34"/>
    <w:qFormat/>
    <w:rsid w:val="00DB3EFC"/>
    <w:pPr>
      <w:autoSpaceDE/>
      <w:autoSpaceDN/>
      <w:adjustRightInd/>
      <w:spacing w:after="200" w:line="276" w:lineRule="auto"/>
      <w:ind w:left="720"/>
      <w:contextualSpacing/>
      <w:jc w:val="left"/>
    </w:pPr>
    <w:rPr>
      <w:rFonts w:asciiTheme="minorHAnsi" w:eastAsiaTheme="minorEastAsia" w:hAnsiTheme="minorHAnsi" w:cstheme="minorBidi"/>
      <w:szCs w:val="22"/>
      <w:lang w:val="en-C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A6F"/>
    <w:pPr>
      <w:autoSpaceDE w:val="0"/>
      <w:autoSpaceDN w:val="0"/>
      <w:adjustRightInd w:val="0"/>
      <w:jc w:val="both"/>
    </w:pPr>
    <w:rPr>
      <w:sz w:val="22"/>
      <w:szCs w:val="24"/>
      <w:lang w:eastAsia="en-US"/>
    </w:rPr>
  </w:style>
  <w:style w:type="paragraph" w:styleId="Heading1">
    <w:name w:val="heading 1"/>
    <w:basedOn w:val="Normal"/>
    <w:next w:val="Normal"/>
    <w:qFormat/>
    <w:rsid w:val="00F97A6F"/>
    <w:pPr>
      <w:numPr>
        <w:numId w:val="9"/>
      </w:numPr>
      <w:outlineLvl w:val="0"/>
    </w:pPr>
  </w:style>
  <w:style w:type="paragraph" w:styleId="Heading2">
    <w:name w:val="heading 2"/>
    <w:basedOn w:val="Normal"/>
    <w:next w:val="Normal"/>
    <w:qFormat/>
    <w:rsid w:val="00F97A6F"/>
    <w:pPr>
      <w:outlineLvl w:val="1"/>
    </w:pPr>
    <w:rPr>
      <w:b/>
      <w:bCs/>
      <w:sz w:val="28"/>
      <w:szCs w:val="28"/>
    </w:rPr>
  </w:style>
  <w:style w:type="paragraph" w:styleId="Heading3">
    <w:name w:val="heading 3"/>
    <w:basedOn w:val="Normal"/>
    <w:next w:val="Normal"/>
    <w:qFormat/>
    <w:rsid w:val="00F97A6F"/>
    <w:pPr>
      <w:numPr>
        <w:ilvl w:val="2"/>
        <w:numId w:val="7"/>
      </w:numPr>
      <w:outlineLvl w:val="2"/>
    </w:pPr>
    <w:rPr>
      <w:b/>
      <w:bCs/>
    </w:rPr>
  </w:style>
  <w:style w:type="paragraph" w:styleId="Heading4">
    <w:name w:val="heading 4"/>
    <w:basedOn w:val="Normal"/>
    <w:next w:val="Normal"/>
    <w:qFormat/>
    <w:rsid w:val="00F97A6F"/>
    <w:pPr>
      <w:ind w:right="2880"/>
      <w:outlineLvl w:val="3"/>
    </w:pPr>
    <w:rPr>
      <w:b/>
      <w:bCs/>
    </w:rPr>
  </w:style>
  <w:style w:type="paragraph" w:styleId="Heading5">
    <w:name w:val="heading 5"/>
    <w:basedOn w:val="Normal"/>
    <w:next w:val="Normal"/>
    <w:qFormat/>
    <w:rsid w:val="00F97A6F"/>
    <w:pPr>
      <w:ind w:right="2880"/>
      <w:outlineLvl w:val="4"/>
    </w:pPr>
    <w:rPr>
      <w:i/>
      <w:iCs/>
    </w:rPr>
  </w:style>
  <w:style w:type="paragraph" w:styleId="Heading6">
    <w:name w:val="heading 6"/>
    <w:basedOn w:val="Normal"/>
    <w:next w:val="Normal"/>
    <w:qFormat/>
    <w:rsid w:val="00F97A6F"/>
    <w:pPr>
      <w:spacing w:before="240" w:after="60"/>
      <w:outlineLvl w:val="5"/>
    </w:pPr>
    <w:rPr>
      <w:b/>
      <w:bCs/>
      <w:szCs w:val="22"/>
    </w:rPr>
  </w:style>
  <w:style w:type="paragraph" w:styleId="Heading7">
    <w:name w:val="heading 7"/>
    <w:basedOn w:val="Normal"/>
    <w:next w:val="Normal"/>
    <w:qFormat/>
    <w:rsid w:val="00F97A6F"/>
    <w:pPr>
      <w:spacing w:before="240" w:after="60"/>
      <w:outlineLvl w:val="6"/>
    </w:pPr>
  </w:style>
  <w:style w:type="paragraph" w:styleId="Heading8">
    <w:name w:val="heading 8"/>
    <w:basedOn w:val="Normal"/>
    <w:next w:val="Normal"/>
    <w:qFormat/>
    <w:rsid w:val="00F97A6F"/>
    <w:pPr>
      <w:spacing w:before="240" w:after="60"/>
      <w:outlineLvl w:val="7"/>
    </w:pPr>
    <w:rPr>
      <w:i/>
      <w:iCs/>
    </w:rPr>
  </w:style>
  <w:style w:type="paragraph" w:styleId="Heading9">
    <w:name w:val="heading 9"/>
    <w:basedOn w:val="Normal"/>
    <w:next w:val="Normal"/>
    <w:qFormat/>
    <w:rsid w:val="00F97A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F97A6F"/>
    <w:pPr>
      <w:numPr>
        <w:numId w:val="2"/>
      </w:numPr>
      <w:spacing w:after="260"/>
      <w:jc w:val="both"/>
    </w:pPr>
    <w:rPr>
      <w:i/>
      <w:sz w:val="22"/>
      <w:szCs w:val="24"/>
      <w:lang w:eastAsia="en-US"/>
    </w:rPr>
  </w:style>
  <w:style w:type="paragraph" w:customStyle="1" w:styleId="1Para">
    <w:name w:val="1Para"/>
    <w:basedOn w:val="Normal"/>
    <w:rsid w:val="00F97A6F"/>
    <w:pPr>
      <w:numPr>
        <w:numId w:val="12"/>
      </w:numPr>
      <w:tabs>
        <w:tab w:val="left" w:pos="1440"/>
      </w:tabs>
      <w:autoSpaceDE/>
      <w:autoSpaceDN/>
      <w:adjustRightInd/>
      <w:spacing w:before="260" w:after="260"/>
    </w:pPr>
    <w:rPr>
      <w:szCs w:val="22"/>
    </w:rPr>
  </w:style>
  <w:style w:type="paragraph" w:customStyle="1" w:styleId="2Para">
    <w:name w:val="2Para"/>
    <w:basedOn w:val="Normal"/>
    <w:rsid w:val="00F97A6F"/>
    <w:pPr>
      <w:numPr>
        <w:ilvl w:val="1"/>
        <w:numId w:val="11"/>
      </w:numPr>
      <w:tabs>
        <w:tab w:val="left" w:pos="1440"/>
      </w:tabs>
      <w:autoSpaceDE/>
      <w:autoSpaceDN/>
      <w:adjustRightInd/>
      <w:spacing w:before="260" w:after="260"/>
    </w:pPr>
    <w:rPr>
      <w:szCs w:val="22"/>
    </w:rPr>
  </w:style>
  <w:style w:type="paragraph" w:customStyle="1" w:styleId="3Heading">
    <w:name w:val="3Heading"/>
    <w:basedOn w:val="TOC3"/>
    <w:next w:val="3Para"/>
    <w:rsid w:val="00F97A6F"/>
    <w:pPr>
      <w:keepNext/>
      <w:spacing w:before="260" w:after="260"/>
      <w:ind w:left="0" w:right="2880"/>
    </w:pPr>
    <w:rPr>
      <w:b/>
      <w:bCs/>
      <w:iCs/>
      <w:szCs w:val="22"/>
    </w:rPr>
  </w:style>
  <w:style w:type="paragraph" w:styleId="TOC3">
    <w:name w:val="toc 3"/>
    <w:basedOn w:val="Normal"/>
    <w:next w:val="Normal"/>
    <w:autoRedefine/>
    <w:semiHidden/>
    <w:rsid w:val="009A2153"/>
    <w:pPr>
      <w:ind w:left="480"/>
    </w:pPr>
  </w:style>
  <w:style w:type="paragraph" w:customStyle="1" w:styleId="3Para">
    <w:name w:val="3Para"/>
    <w:basedOn w:val="Normal"/>
    <w:rsid w:val="00F97A6F"/>
    <w:pPr>
      <w:numPr>
        <w:ilvl w:val="2"/>
        <w:numId w:val="11"/>
      </w:numPr>
      <w:tabs>
        <w:tab w:val="left" w:pos="1440"/>
      </w:tabs>
      <w:spacing w:before="260" w:after="260"/>
    </w:pPr>
  </w:style>
  <w:style w:type="paragraph" w:customStyle="1" w:styleId="4Para">
    <w:name w:val="4Para"/>
    <w:basedOn w:val="Normal"/>
    <w:rsid w:val="00F97A6F"/>
    <w:pPr>
      <w:numPr>
        <w:ilvl w:val="3"/>
        <w:numId w:val="11"/>
      </w:numPr>
      <w:tabs>
        <w:tab w:val="left" w:pos="1440"/>
      </w:tabs>
      <w:autoSpaceDE/>
      <w:autoSpaceDN/>
      <w:adjustRightInd/>
      <w:spacing w:before="260" w:after="260"/>
    </w:pPr>
  </w:style>
  <w:style w:type="paragraph" w:customStyle="1" w:styleId="5Para">
    <w:name w:val="5Para"/>
    <w:basedOn w:val="Normal"/>
    <w:rsid w:val="00F97A6F"/>
    <w:pPr>
      <w:numPr>
        <w:ilvl w:val="4"/>
        <w:numId w:val="11"/>
      </w:numPr>
      <w:tabs>
        <w:tab w:val="left" w:pos="1440"/>
      </w:tabs>
      <w:autoSpaceDE/>
      <w:autoSpaceDN/>
      <w:adjustRightInd/>
      <w:spacing w:before="260" w:after="260"/>
    </w:pPr>
  </w:style>
  <w:style w:type="paragraph" w:customStyle="1" w:styleId="6Para">
    <w:name w:val="6Para"/>
    <w:basedOn w:val="Normal"/>
    <w:rsid w:val="00F97A6F"/>
    <w:pPr>
      <w:numPr>
        <w:ilvl w:val="5"/>
        <w:numId w:val="11"/>
      </w:numPr>
      <w:tabs>
        <w:tab w:val="left" w:pos="1440"/>
      </w:tabs>
      <w:autoSpaceDE/>
      <w:autoSpaceDN/>
      <w:adjustRightInd/>
      <w:spacing w:before="260" w:after="260"/>
    </w:pPr>
  </w:style>
  <w:style w:type="paragraph" w:customStyle="1" w:styleId="7Para">
    <w:name w:val="7Para"/>
    <w:basedOn w:val="Normal"/>
    <w:rsid w:val="00F97A6F"/>
    <w:pPr>
      <w:numPr>
        <w:ilvl w:val="6"/>
        <w:numId w:val="11"/>
      </w:numPr>
      <w:tabs>
        <w:tab w:val="left" w:pos="1440"/>
      </w:tabs>
      <w:autoSpaceDE/>
      <w:autoSpaceDN/>
      <w:adjustRightInd/>
      <w:spacing w:before="260" w:after="260"/>
    </w:pPr>
  </w:style>
  <w:style w:type="paragraph" w:customStyle="1" w:styleId="8Para">
    <w:name w:val="8Para"/>
    <w:basedOn w:val="Normal"/>
    <w:rsid w:val="00F97A6F"/>
    <w:pPr>
      <w:numPr>
        <w:ilvl w:val="7"/>
        <w:numId w:val="11"/>
      </w:numPr>
      <w:tabs>
        <w:tab w:val="left" w:pos="1440"/>
      </w:tabs>
      <w:autoSpaceDE/>
      <w:autoSpaceDN/>
      <w:adjustRightInd/>
      <w:spacing w:before="260" w:after="260"/>
    </w:pPr>
  </w:style>
  <w:style w:type="paragraph" w:customStyle="1" w:styleId="Blockquote">
    <w:name w:val="Blockquote"/>
    <w:basedOn w:val="Normal"/>
    <w:rsid w:val="009A2153"/>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next w:val="Normal"/>
    <w:rsid w:val="00F97A6F"/>
    <w:pPr>
      <w:numPr>
        <w:numId w:val="1"/>
      </w:numPr>
      <w:spacing w:line="480" w:lineRule="auto"/>
    </w:pPr>
  </w:style>
  <w:style w:type="character" w:styleId="FootnoteReference">
    <w:name w:val="footnote reference"/>
    <w:rsid w:val="008E47BA"/>
    <w:rPr>
      <w:vertAlign w:val="superscript"/>
    </w:rPr>
  </w:style>
  <w:style w:type="paragraph" w:customStyle="1" w:styleId="List-">
    <w:name w:val="List_-"/>
    <w:basedOn w:val="Normal"/>
    <w:rsid w:val="00F97A6F"/>
    <w:pPr>
      <w:numPr>
        <w:ilvl w:val="2"/>
        <w:numId w:val="10"/>
      </w:numPr>
      <w:spacing w:before="260" w:after="260"/>
    </w:pPr>
  </w:style>
  <w:style w:type="paragraph" w:customStyle="1" w:styleId="List123">
    <w:name w:val="List_1_2_3"/>
    <w:basedOn w:val="Normal"/>
    <w:rsid w:val="00F97A6F"/>
    <w:pPr>
      <w:numPr>
        <w:ilvl w:val="1"/>
        <w:numId w:val="10"/>
      </w:numPr>
      <w:spacing w:before="260" w:after="260"/>
    </w:pPr>
  </w:style>
  <w:style w:type="paragraph" w:customStyle="1" w:styleId="Listabc">
    <w:name w:val="List_a_b_c"/>
    <w:basedOn w:val="Normal"/>
    <w:rsid w:val="00F97A6F"/>
    <w:pPr>
      <w:numPr>
        <w:numId w:val="10"/>
      </w:numPr>
      <w:spacing w:before="260" w:after="260"/>
    </w:pPr>
  </w:style>
  <w:style w:type="paragraph" w:customStyle="1" w:styleId="ListIndt2">
    <w:name w:val="ListIndt_2"/>
    <w:basedOn w:val="Normal"/>
    <w:rsid w:val="00F97A6F"/>
    <w:pPr>
      <w:spacing w:before="260" w:after="260"/>
      <w:ind w:left="1440"/>
    </w:pPr>
  </w:style>
  <w:style w:type="paragraph" w:customStyle="1" w:styleId="ListIndt3">
    <w:name w:val="ListIndt_3"/>
    <w:basedOn w:val="Normal"/>
    <w:rsid w:val="00F97A6F"/>
    <w:pPr>
      <w:spacing w:before="260" w:after="260"/>
      <w:ind w:left="1800"/>
    </w:pPr>
  </w:style>
  <w:style w:type="paragraph" w:customStyle="1" w:styleId="ListIndt4">
    <w:name w:val="ListIndt_4"/>
    <w:basedOn w:val="Normal"/>
    <w:rsid w:val="00F97A6F"/>
    <w:pPr>
      <w:spacing w:before="260" w:after="260"/>
      <w:ind w:left="2160"/>
    </w:pPr>
  </w:style>
  <w:style w:type="paragraph" w:customStyle="1" w:styleId="ListTab0">
    <w:name w:val="ListTab_0"/>
    <w:basedOn w:val="Normal"/>
    <w:rsid w:val="00F97A6F"/>
    <w:pPr>
      <w:spacing w:before="260" w:after="260"/>
    </w:pPr>
  </w:style>
  <w:style w:type="paragraph" w:customStyle="1" w:styleId="ListTab2">
    <w:name w:val="ListTab_2"/>
    <w:basedOn w:val="Normal"/>
    <w:rsid w:val="00F97A6F"/>
    <w:pPr>
      <w:spacing w:before="260" w:after="260"/>
      <w:ind w:firstLine="1440"/>
    </w:pPr>
  </w:style>
  <w:style w:type="paragraph" w:customStyle="1" w:styleId="ListTab3">
    <w:name w:val="ListTab_3"/>
    <w:basedOn w:val="Normal"/>
    <w:rsid w:val="00F97A6F"/>
    <w:pPr>
      <w:spacing w:before="260" w:after="260"/>
      <w:ind w:firstLine="1800"/>
    </w:pPr>
  </w:style>
  <w:style w:type="paragraph" w:customStyle="1" w:styleId="ListTab4">
    <w:name w:val="ListTab_4"/>
    <w:basedOn w:val="Normal"/>
    <w:rsid w:val="00F97A6F"/>
    <w:pPr>
      <w:spacing w:before="260" w:after="260"/>
      <w:ind w:firstLine="2160"/>
    </w:pPr>
  </w:style>
  <w:style w:type="paragraph" w:customStyle="1" w:styleId="Note">
    <w:name w:val="Note"/>
    <w:rsid w:val="00F97A6F"/>
    <w:pPr>
      <w:numPr>
        <w:numId w:val="5"/>
      </w:numPr>
      <w:spacing w:after="260"/>
      <w:ind w:firstLine="1800"/>
      <w:jc w:val="both"/>
    </w:pPr>
    <w:rPr>
      <w:i/>
      <w:sz w:val="22"/>
      <w:szCs w:val="24"/>
      <w:lang w:eastAsia="en-US"/>
    </w:rPr>
  </w:style>
  <w:style w:type="paragraph" w:customStyle="1" w:styleId="ParaIndt2">
    <w:name w:val="ParaIndt_2"/>
    <w:basedOn w:val="Normal"/>
    <w:rsid w:val="00F97A6F"/>
    <w:pPr>
      <w:spacing w:before="260" w:after="260"/>
      <w:ind w:left="1440"/>
    </w:pPr>
  </w:style>
  <w:style w:type="paragraph" w:customStyle="1" w:styleId="ParaIndt3">
    <w:name w:val="ParaIndt_3"/>
    <w:basedOn w:val="Normal"/>
    <w:rsid w:val="00F97A6F"/>
    <w:pPr>
      <w:spacing w:before="260" w:after="260"/>
      <w:ind w:left="1800"/>
    </w:pPr>
  </w:style>
  <w:style w:type="paragraph" w:customStyle="1" w:styleId="ParaIndt4">
    <w:name w:val="ParaIndt_4"/>
    <w:basedOn w:val="Normal"/>
    <w:rsid w:val="00F97A6F"/>
    <w:pPr>
      <w:spacing w:before="260" w:after="260"/>
      <w:ind w:left="2160"/>
    </w:pPr>
  </w:style>
  <w:style w:type="paragraph" w:customStyle="1" w:styleId="ParaTab0">
    <w:name w:val="ParaTab_0"/>
    <w:basedOn w:val="Normal"/>
    <w:rsid w:val="00F97A6F"/>
    <w:pPr>
      <w:spacing w:before="260" w:after="260"/>
    </w:pPr>
  </w:style>
  <w:style w:type="paragraph" w:customStyle="1" w:styleId="ParaTab2">
    <w:name w:val="ParaTab_2"/>
    <w:basedOn w:val="Normal"/>
    <w:rsid w:val="00F97A6F"/>
    <w:pPr>
      <w:spacing w:before="260" w:after="260"/>
      <w:ind w:firstLine="1440"/>
    </w:pPr>
  </w:style>
  <w:style w:type="paragraph" w:customStyle="1" w:styleId="ParaTab3">
    <w:name w:val="ParaTab_3"/>
    <w:basedOn w:val="Normal"/>
    <w:rsid w:val="00F97A6F"/>
    <w:pPr>
      <w:spacing w:before="260" w:after="260"/>
      <w:ind w:firstLine="1800"/>
    </w:pPr>
  </w:style>
  <w:style w:type="paragraph" w:customStyle="1" w:styleId="ParaTab4">
    <w:name w:val="ParaTab_4"/>
    <w:basedOn w:val="Normal"/>
    <w:rsid w:val="00F97A6F"/>
    <w:pPr>
      <w:spacing w:before="260" w:after="260"/>
      <w:ind w:firstLine="2160"/>
    </w:pPr>
  </w:style>
  <w:style w:type="paragraph" w:customStyle="1" w:styleId="1Heading">
    <w:name w:val="1Heading"/>
    <w:basedOn w:val="TOC1"/>
    <w:next w:val="2Para"/>
    <w:rsid w:val="00F97A6F"/>
    <w:pPr>
      <w:keepNext/>
      <w:numPr>
        <w:numId w:val="11"/>
      </w:numPr>
      <w:autoSpaceDE/>
      <w:autoSpaceDN/>
      <w:adjustRightInd/>
      <w:spacing w:before="520" w:after="260"/>
      <w:ind w:right="2880"/>
    </w:pPr>
    <w:rPr>
      <w:b/>
      <w:caps/>
      <w:szCs w:val="22"/>
    </w:rPr>
  </w:style>
  <w:style w:type="paragraph" w:styleId="TOC1">
    <w:name w:val="toc 1"/>
    <w:basedOn w:val="Normal"/>
    <w:next w:val="Normal"/>
    <w:autoRedefine/>
    <w:semiHidden/>
    <w:rsid w:val="009A2153"/>
  </w:style>
  <w:style w:type="paragraph" w:customStyle="1" w:styleId="2Heading">
    <w:name w:val="2Heading"/>
    <w:basedOn w:val="2Para"/>
    <w:next w:val="3Para"/>
    <w:rsid w:val="00F97A6F"/>
    <w:pPr>
      <w:keepNext/>
      <w:tabs>
        <w:tab w:val="clear" w:pos="0"/>
        <w:tab w:val="left" w:pos="720"/>
      </w:tabs>
      <w:ind w:left="720" w:right="2880" w:hanging="720"/>
    </w:pPr>
    <w:rPr>
      <w:b/>
    </w:rPr>
  </w:style>
  <w:style w:type="paragraph" w:styleId="TOC2">
    <w:name w:val="toc 2"/>
    <w:basedOn w:val="Normal"/>
    <w:next w:val="Normal"/>
    <w:autoRedefine/>
    <w:semiHidden/>
    <w:rsid w:val="009A2153"/>
    <w:pPr>
      <w:ind w:left="240"/>
    </w:pPr>
  </w:style>
  <w:style w:type="paragraph" w:customStyle="1" w:styleId="X">
    <w:name w:val="X"/>
    <w:basedOn w:val="Normal"/>
    <w:rsid w:val="00F97A6F"/>
    <w:pPr>
      <w:numPr>
        <w:numId w:val="4"/>
      </w:numPr>
      <w:tabs>
        <w:tab w:val="clear" w:pos="360"/>
      </w:tabs>
    </w:pPr>
    <w:rPr>
      <w:lang w:val="en-US"/>
    </w:rPr>
  </w:style>
  <w:style w:type="paragraph" w:customStyle="1" w:styleId="TabsDefault">
    <w:name w:val="TabsDefault"/>
    <w:rsid w:val="009A2153"/>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tabs>
        <w:tab w:val="center" w:pos="4320"/>
        <w:tab w:val="right" w:pos="8640"/>
      </w:tabs>
      <w:autoSpaceDE/>
      <w:autoSpaceDN/>
      <w:adjustRightInd/>
    </w:pPr>
  </w:style>
  <w:style w:type="paragraph" w:styleId="Footer">
    <w:name w:val="footer"/>
    <w:basedOn w:val="Normal"/>
    <w:link w:val="FooterChar"/>
    <w:uiPriority w:val="99"/>
    <w:rsid w:val="00DA52CB"/>
    <w:pPr>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8169FE"/>
    <w:pPr>
      <w:jc w:val="center"/>
    </w:pPr>
    <w:rPr>
      <w:b/>
      <w:szCs w:val="22"/>
    </w:rPr>
  </w:style>
  <w:style w:type="paragraph" w:customStyle="1" w:styleId="RefPrincipal">
    <w:name w:val="RefPrincipal"/>
    <w:basedOn w:val="Normal"/>
    <w:rsid w:val="00C5363D"/>
    <w:pPr>
      <w:numPr>
        <w:numId w:val="3"/>
      </w:numPr>
    </w:pPr>
  </w:style>
  <w:style w:type="paragraph" w:customStyle="1" w:styleId="RefRegular">
    <w:name w:val="RefRegular"/>
    <w:basedOn w:val="Normal"/>
    <w:rsid w:val="00507204"/>
    <w:pPr>
      <w:ind w:left="331" w:hanging="216"/>
    </w:pPr>
  </w:style>
  <w:style w:type="paragraph" w:customStyle="1" w:styleId="ParaIndt1">
    <w:name w:val="ParaIndt_1"/>
    <w:basedOn w:val="Normal"/>
    <w:rsid w:val="00F97A6F"/>
    <w:pPr>
      <w:spacing w:before="260" w:after="260"/>
      <w:ind w:left="720"/>
    </w:pPr>
  </w:style>
  <w:style w:type="paragraph" w:customStyle="1" w:styleId="ParaTab1">
    <w:name w:val="ParaTab_1"/>
    <w:basedOn w:val="Normal"/>
    <w:rsid w:val="00805C05"/>
    <w:pPr>
      <w:ind w:firstLine="720"/>
    </w:pPr>
  </w:style>
  <w:style w:type="paragraph" w:customStyle="1" w:styleId="ListV">
    <w:name w:val="List_V"/>
    <w:basedOn w:val="Normal"/>
    <w:rsid w:val="00F97A6F"/>
    <w:pPr>
      <w:numPr>
        <w:numId w:val="6"/>
      </w:numPr>
    </w:pPr>
  </w:style>
  <w:style w:type="paragraph" w:styleId="FootnoteText">
    <w:name w:val="footnote text"/>
    <w:basedOn w:val="Normal"/>
    <w:link w:val="FootnoteTextChar"/>
    <w:rsid w:val="00686187"/>
    <w:pPr>
      <w:ind w:left="115" w:hanging="115"/>
    </w:pPr>
    <w:rPr>
      <w:sz w:val="18"/>
      <w:szCs w:val="20"/>
    </w:rPr>
  </w:style>
  <w:style w:type="paragraph" w:customStyle="1" w:styleId="ListExSum">
    <w:name w:val="List_ExSum"/>
    <w:basedOn w:val="Normal"/>
    <w:rsid w:val="00F97A6F"/>
    <w:pPr>
      <w:numPr>
        <w:numId w:val="8"/>
      </w:numPr>
    </w:pPr>
  </w:style>
  <w:style w:type="paragraph" w:styleId="BalloonText">
    <w:name w:val="Balloon Text"/>
    <w:basedOn w:val="Normal"/>
    <w:link w:val="BalloonTextChar"/>
    <w:rsid w:val="00305BCF"/>
    <w:rPr>
      <w:rFonts w:ascii="Tahoma" w:hAnsi="Tahoma" w:cs="Tahoma"/>
      <w:sz w:val="16"/>
      <w:szCs w:val="16"/>
    </w:rPr>
  </w:style>
  <w:style w:type="character" w:customStyle="1" w:styleId="BalloonTextChar">
    <w:name w:val="Balloon Text Char"/>
    <w:link w:val="BalloonText"/>
    <w:rsid w:val="00305BCF"/>
    <w:rPr>
      <w:rFonts w:ascii="Tahoma" w:hAnsi="Tahoma" w:cs="Tahoma"/>
      <w:sz w:val="16"/>
      <w:szCs w:val="16"/>
      <w:lang w:val="en-GB"/>
    </w:rPr>
  </w:style>
  <w:style w:type="paragraph" w:styleId="PlainText">
    <w:name w:val="Plain Text"/>
    <w:basedOn w:val="Normal"/>
    <w:link w:val="PlainTextChar"/>
    <w:uiPriority w:val="99"/>
    <w:unhideWhenUsed/>
    <w:rsid w:val="001838D1"/>
    <w:pPr>
      <w:autoSpaceDE/>
      <w:autoSpaceDN/>
      <w:adjustRightInd/>
      <w:jc w:val="left"/>
    </w:pPr>
    <w:rPr>
      <w:rFonts w:eastAsia="Calibri"/>
      <w:sz w:val="20"/>
      <w:szCs w:val="20"/>
    </w:rPr>
  </w:style>
  <w:style w:type="character" w:customStyle="1" w:styleId="PlainTextChar">
    <w:name w:val="Plain Text Char"/>
    <w:link w:val="PlainText"/>
    <w:uiPriority w:val="99"/>
    <w:rsid w:val="001838D1"/>
    <w:rPr>
      <w:rFonts w:eastAsia="Calibri"/>
      <w:lang w:eastAsia="en-US"/>
    </w:rPr>
  </w:style>
  <w:style w:type="paragraph" w:customStyle="1" w:styleId="1HEADING0">
    <w:name w:val="1HEADING"/>
    <w:basedOn w:val="TOC1"/>
    <w:next w:val="2Para"/>
    <w:rsid w:val="00A628E0"/>
    <w:pPr>
      <w:keepNext/>
      <w:tabs>
        <w:tab w:val="num" w:pos="720"/>
      </w:tabs>
      <w:autoSpaceDE/>
      <w:autoSpaceDN/>
      <w:adjustRightInd/>
      <w:spacing w:before="520" w:after="260"/>
      <w:ind w:left="720" w:right="2880" w:hanging="720"/>
      <w:jc w:val="left"/>
      <w:outlineLvl w:val="0"/>
    </w:pPr>
    <w:rPr>
      <w:b/>
      <w:caps/>
      <w:szCs w:val="22"/>
    </w:rPr>
  </w:style>
  <w:style w:type="character" w:styleId="CommentReference">
    <w:name w:val="annotation reference"/>
    <w:rsid w:val="00793D03"/>
    <w:rPr>
      <w:sz w:val="16"/>
      <w:szCs w:val="16"/>
    </w:rPr>
  </w:style>
  <w:style w:type="paragraph" w:styleId="CommentText">
    <w:name w:val="annotation text"/>
    <w:basedOn w:val="Normal"/>
    <w:link w:val="CommentTextChar"/>
    <w:rsid w:val="00793D03"/>
    <w:rPr>
      <w:sz w:val="20"/>
      <w:szCs w:val="20"/>
    </w:rPr>
  </w:style>
  <w:style w:type="character" w:customStyle="1" w:styleId="CommentTextChar">
    <w:name w:val="Comment Text Char"/>
    <w:link w:val="CommentText"/>
    <w:rsid w:val="00793D03"/>
    <w:rPr>
      <w:lang w:val="en-GB" w:eastAsia="en-US"/>
    </w:rPr>
  </w:style>
  <w:style w:type="paragraph" w:styleId="CommentSubject">
    <w:name w:val="annotation subject"/>
    <w:basedOn w:val="CommentText"/>
    <w:next w:val="CommentText"/>
    <w:link w:val="CommentSubjectChar"/>
    <w:rsid w:val="00793D03"/>
    <w:rPr>
      <w:b/>
      <w:bCs/>
    </w:rPr>
  </w:style>
  <w:style w:type="character" w:customStyle="1" w:styleId="CommentSubjectChar">
    <w:name w:val="Comment Subject Char"/>
    <w:link w:val="CommentSubject"/>
    <w:rsid w:val="00793D03"/>
    <w:rPr>
      <w:b/>
      <w:bCs/>
      <w:lang w:val="en-GB" w:eastAsia="en-US"/>
    </w:rPr>
  </w:style>
  <w:style w:type="character" w:customStyle="1" w:styleId="FooterChar">
    <w:name w:val="Footer Char"/>
    <w:link w:val="Footer"/>
    <w:uiPriority w:val="99"/>
    <w:rsid w:val="00792619"/>
    <w:rPr>
      <w:sz w:val="22"/>
      <w:szCs w:val="24"/>
      <w:lang w:val="en-GB" w:eastAsia="en-US"/>
    </w:rPr>
  </w:style>
  <w:style w:type="character" w:customStyle="1" w:styleId="FootnoteTextChar">
    <w:name w:val="Footnote Text Char"/>
    <w:link w:val="FootnoteText"/>
    <w:rsid w:val="00E055A0"/>
    <w:rPr>
      <w:sz w:val="18"/>
      <w:lang w:val="en-GB" w:eastAsia="en-US"/>
    </w:rPr>
  </w:style>
  <w:style w:type="paragraph" w:styleId="Revision">
    <w:name w:val="Revision"/>
    <w:hidden/>
    <w:uiPriority w:val="99"/>
    <w:semiHidden/>
    <w:rsid w:val="00AF5424"/>
    <w:rPr>
      <w:sz w:val="22"/>
      <w:szCs w:val="24"/>
      <w:lang w:eastAsia="en-US"/>
    </w:rPr>
  </w:style>
  <w:style w:type="table" w:styleId="TableClassic1">
    <w:name w:val="Table Classic 1"/>
    <w:basedOn w:val="TableNormal"/>
    <w:rsid w:val="004F38EF"/>
    <w:pPr>
      <w:autoSpaceDE w:val="0"/>
      <w:autoSpaceDN w:val="0"/>
      <w:adjustRightInd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38EF"/>
    <w:pPr>
      <w:autoSpaceDE w:val="0"/>
      <w:autoSpaceDN w:val="0"/>
      <w:adjustRightInd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9C46AF"/>
    <w:pPr>
      <w:autoSpaceDE w:val="0"/>
      <w:autoSpaceDN w:val="0"/>
      <w:adjustRightInd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PlaceholderText">
    <w:name w:val="Placeholder Text"/>
    <w:basedOn w:val="DefaultParagraphFont"/>
    <w:uiPriority w:val="99"/>
    <w:semiHidden/>
    <w:rsid w:val="002A7D5F"/>
    <w:rPr>
      <w:color w:val="808080"/>
    </w:rPr>
  </w:style>
  <w:style w:type="character" w:styleId="Hyperlink">
    <w:name w:val="Hyperlink"/>
    <w:basedOn w:val="DefaultParagraphFont"/>
    <w:uiPriority w:val="99"/>
    <w:rsid w:val="00DE520B"/>
    <w:rPr>
      <w:color w:val="0000FF" w:themeColor="hyperlink"/>
      <w:u w:val="single"/>
    </w:rPr>
  </w:style>
  <w:style w:type="paragraph" w:styleId="ListParagraph">
    <w:name w:val="List Paragraph"/>
    <w:basedOn w:val="Normal"/>
    <w:uiPriority w:val="34"/>
    <w:qFormat/>
    <w:rsid w:val="00DB3EFC"/>
    <w:pPr>
      <w:autoSpaceDE/>
      <w:autoSpaceDN/>
      <w:adjustRightInd/>
      <w:spacing w:after="200" w:line="276" w:lineRule="auto"/>
      <w:ind w:left="720"/>
      <w:contextualSpacing/>
      <w:jc w:val="left"/>
    </w:pPr>
    <w:rPr>
      <w:rFonts w:asciiTheme="minorHAnsi" w:eastAsiaTheme="minorEastAsia" w:hAnsiTheme="minorHAnsi" w:cstheme="minorBidi"/>
      <w:szCs w:val="22"/>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190585">
      <w:bodyDiv w:val="1"/>
      <w:marLeft w:val="0"/>
      <w:marRight w:val="0"/>
      <w:marTop w:val="0"/>
      <w:marBottom w:val="0"/>
      <w:divBdr>
        <w:top w:val="none" w:sz="0" w:space="0" w:color="auto"/>
        <w:left w:val="none" w:sz="0" w:space="0" w:color="auto"/>
        <w:bottom w:val="none" w:sz="0" w:space="0" w:color="auto"/>
        <w:right w:val="none" w:sz="0" w:space="0" w:color="auto"/>
      </w:divBdr>
    </w:div>
    <w:div w:id="249168588">
      <w:bodyDiv w:val="1"/>
      <w:marLeft w:val="0"/>
      <w:marRight w:val="0"/>
      <w:marTop w:val="0"/>
      <w:marBottom w:val="0"/>
      <w:divBdr>
        <w:top w:val="none" w:sz="0" w:space="0" w:color="auto"/>
        <w:left w:val="none" w:sz="0" w:space="0" w:color="auto"/>
        <w:bottom w:val="none" w:sz="0" w:space="0" w:color="auto"/>
        <w:right w:val="none" w:sz="0" w:space="0" w:color="auto"/>
      </w:divBdr>
    </w:div>
    <w:div w:id="378288237">
      <w:bodyDiv w:val="1"/>
      <w:marLeft w:val="0"/>
      <w:marRight w:val="0"/>
      <w:marTop w:val="0"/>
      <w:marBottom w:val="0"/>
      <w:divBdr>
        <w:top w:val="none" w:sz="0" w:space="0" w:color="auto"/>
        <w:left w:val="none" w:sz="0" w:space="0" w:color="auto"/>
        <w:bottom w:val="none" w:sz="0" w:space="0" w:color="auto"/>
        <w:right w:val="none" w:sz="0" w:space="0" w:color="auto"/>
      </w:divBdr>
    </w:div>
    <w:div w:id="393622327">
      <w:bodyDiv w:val="1"/>
      <w:marLeft w:val="0"/>
      <w:marRight w:val="0"/>
      <w:marTop w:val="0"/>
      <w:marBottom w:val="0"/>
      <w:divBdr>
        <w:top w:val="none" w:sz="0" w:space="0" w:color="auto"/>
        <w:left w:val="none" w:sz="0" w:space="0" w:color="auto"/>
        <w:bottom w:val="none" w:sz="0" w:space="0" w:color="auto"/>
        <w:right w:val="none" w:sz="0" w:space="0" w:color="auto"/>
      </w:divBdr>
    </w:div>
    <w:div w:id="576981451">
      <w:bodyDiv w:val="1"/>
      <w:marLeft w:val="0"/>
      <w:marRight w:val="0"/>
      <w:marTop w:val="0"/>
      <w:marBottom w:val="0"/>
      <w:divBdr>
        <w:top w:val="none" w:sz="0" w:space="0" w:color="auto"/>
        <w:left w:val="none" w:sz="0" w:space="0" w:color="auto"/>
        <w:bottom w:val="none" w:sz="0" w:space="0" w:color="auto"/>
        <w:right w:val="none" w:sz="0" w:space="0" w:color="auto"/>
      </w:divBdr>
    </w:div>
    <w:div w:id="1193374460">
      <w:bodyDiv w:val="1"/>
      <w:marLeft w:val="0"/>
      <w:marRight w:val="0"/>
      <w:marTop w:val="0"/>
      <w:marBottom w:val="0"/>
      <w:divBdr>
        <w:top w:val="none" w:sz="0" w:space="0" w:color="auto"/>
        <w:left w:val="none" w:sz="0" w:space="0" w:color="auto"/>
        <w:bottom w:val="none" w:sz="0" w:space="0" w:color="auto"/>
        <w:right w:val="none" w:sz="0" w:space="0" w:color="auto"/>
      </w:divBdr>
    </w:div>
    <w:div w:id="14489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cao.int/sustainability/Pages/Connectivity.aspx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cao.int/sustainability/pages/Eap_ER_Database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ICAO-DPS2007-2_2\Templates\Working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7C66F-CB87-4F35-9D4C-A032CC30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WorkingPaper</Template>
  <TotalTime>1</TotalTime>
  <Pages>16</Pages>
  <Words>5838</Words>
  <Characters>33283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I.A.C.O.</Company>
  <LinksUpToDate>false</LinksUpToDate>
  <CharactersWithSpaces>39043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fchouha</dc:creator>
  <cp:lastModifiedBy>Benjamin Rae</cp:lastModifiedBy>
  <cp:revision>2</cp:revision>
  <cp:lastPrinted>2015-05-15T17:36:00Z</cp:lastPrinted>
  <dcterms:created xsi:type="dcterms:W3CDTF">2015-05-19T18:53:00Z</dcterms:created>
  <dcterms:modified xsi:type="dcterms:W3CDTF">2015-05-19T18:53:00Z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HLSC</vt:lpwstr>
  </property>
  <property fmtid="{D5CDD505-2E9C-101B-9397-08002B2CF9AE}" pid="3" name="BodySession">
    <vt:lpwstr>2010</vt:lpwstr>
  </property>
  <property fmtid="{D5CDD505-2E9C-101B-9397-08002B2CF9AE}" pid="4" name="BodyAbbrev">
    <vt:lpwstr>HLSC</vt:lpwstr>
  </property>
  <property fmtid="{D5CDD505-2E9C-101B-9397-08002B2CF9AE}" pid="5" name="SessionNum">
    <vt:lpwstr>10</vt:lpwstr>
  </property>
  <property fmtid="{D5CDD505-2E9C-101B-9397-08002B2CF9AE}" pid="6" name="BodyTypeID">
    <vt:lpwstr>18</vt:lpwstr>
  </property>
  <property fmtid="{D5CDD505-2E9C-101B-9397-08002B2CF9AE}" pid="7" name="DocCatAbbre">
    <vt:lpwstr>WP</vt:lpwstr>
  </property>
  <property fmtid="{D5CDD505-2E9C-101B-9397-08002B2CF9AE}" pid="8" name="DocCatID">
    <vt:lpwstr>1</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ies>
</file>